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tblInd w:w="0" w:type="dxa"/>
        <w:tblLayout w:type="autofit"/>
        <w:tblCellMar>
          <w:top w:w="0" w:type="dxa"/>
          <w:left w:w="108" w:type="dxa"/>
          <w:bottom w:w="0" w:type="dxa"/>
          <w:right w:w="108" w:type="dxa"/>
        </w:tblCellMar>
      </w:tblPr>
      <w:tblGrid>
        <w:gridCol w:w="2906"/>
        <w:gridCol w:w="2907"/>
        <w:gridCol w:w="2907"/>
      </w:tblGrid>
      <w:tr w14:paraId="42AD0779">
        <w:tblPrEx>
          <w:tblCellMar>
            <w:top w:w="0" w:type="dxa"/>
            <w:left w:w="108" w:type="dxa"/>
            <w:bottom w:w="0" w:type="dxa"/>
            <w:right w:w="108" w:type="dxa"/>
          </w:tblCellMar>
        </w:tblPrEx>
        <w:tc>
          <w:tcPr>
            <w:tcW w:w="1666" w:type="pct"/>
          </w:tcPr>
          <w:p w14:paraId="21FFDBC2">
            <w:pPr>
              <w:adjustRightInd w:val="0"/>
              <w:snapToGrid w:val="0"/>
              <w:spacing w:line="440" w:lineRule="exact"/>
              <w:rPr>
                <w:rFonts w:hint="eastAsia"/>
                <w:sz w:val="24"/>
              </w:rPr>
            </w:pPr>
            <w:r>
              <w:rPr>
                <w:rFonts w:hint="eastAsia"/>
                <w:sz w:val="24"/>
              </w:rPr>
              <w:t>证券代码：000881</w:t>
            </w:r>
          </w:p>
        </w:tc>
        <w:tc>
          <w:tcPr>
            <w:tcW w:w="1667" w:type="pct"/>
          </w:tcPr>
          <w:p w14:paraId="33E955F4">
            <w:pPr>
              <w:adjustRightInd w:val="0"/>
              <w:snapToGrid w:val="0"/>
              <w:spacing w:line="440" w:lineRule="exact"/>
              <w:jc w:val="center"/>
              <w:rPr>
                <w:rFonts w:hint="eastAsia"/>
                <w:sz w:val="24"/>
              </w:rPr>
            </w:pPr>
            <w:r>
              <w:rPr>
                <w:rFonts w:hint="eastAsia"/>
                <w:sz w:val="24"/>
              </w:rPr>
              <w:t>证券简称：中广核技</w:t>
            </w:r>
          </w:p>
        </w:tc>
        <w:tc>
          <w:tcPr>
            <w:tcW w:w="1667" w:type="pct"/>
          </w:tcPr>
          <w:p w14:paraId="5CD88944">
            <w:pPr>
              <w:adjustRightInd w:val="0"/>
              <w:snapToGrid w:val="0"/>
              <w:spacing w:line="440" w:lineRule="exact"/>
              <w:jc w:val="right"/>
              <w:rPr>
                <w:rFonts w:hint="default" w:eastAsia="宋体"/>
                <w:sz w:val="24"/>
                <w:lang w:val="en-US" w:eastAsia="zh-CN"/>
              </w:rPr>
            </w:pPr>
            <w:r>
              <w:rPr>
                <w:rFonts w:hint="eastAsia"/>
                <w:sz w:val="24"/>
              </w:rPr>
              <w:t>公告编号：202</w:t>
            </w:r>
            <w:r>
              <w:rPr>
                <w:rFonts w:hint="eastAsia"/>
                <w:sz w:val="24"/>
                <w:lang w:val="en-US" w:eastAsia="zh-CN"/>
              </w:rPr>
              <w:t>5</w:t>
            </w:r>
            <w:r>
              <w:rPr>
                <w:sz w:val="24"/>
              </w:rPr>
              <w:t>-</w:t>
            </w:r>
            <w:r>
              <w:rPr>
                <w:rFonts w:hint="eastAsia"/>
                <w:sz w:val="24"/>
                <w:lang w:val="en-US" w:eastAsia="zh-CN"/>
              </w:rPr>
              <w:t>028</w:t>
            </w:r>
          </w:p>
        </w:tc>
      </w:tr>
    </w:tbl>
    <w:p w14:paraId="233F22EE">
      <w:pPr>
        <w:snapToGrid w:val="0"/>
        <w:spacing w:before="156" w:beforeLines="50"/>
        <w:jc w:val="center"/>
        <w:rPr>
          <w:rFonts w:hint="eastAsia"/>
          <w:b/>
          <w:sz w:val="36"/>
          <w:szCs w:val="36"/>
        </w:rPr>
      </w:pPr>
      <w:r>
        <w:rPr>
          <w:rFonts w:hint="eastAsia"/>
          <w:b/>
          <w:sz w:val="36"/>
          <w:szCs w:val="36"/>
        </w:rPr>
        <w:t>中广核核技术发展股份有限公司</w:t>
      </w:r>
    </w:p>
    <w:p w14:paraId="36EE2C0D">
      <w:pPr>
        <w:snapToGrid w:val="0"/>
        <w:jc w:val="center"/>
        <w:rPr>
          <w:rFonts w:hint="eastAsia"/>
          <w:b/>
          <w:sz w:val="36"/>
          <w:szCs w:val="36"/>
        </w:rPr>
      </w:pPr>
      <w:r>
        <w:rPr>
          <w:rFonts w:hint="eastAsia"/>
          <w:b/>
          <w:sz w:val="36"/>
          <w:szCs w:val="36"/>
        </w:rPr>
        <w:t>关于召开202</w:t>
      </w:r>
      <w:r>
        <w:rPr>
          <w:rFonts w:hint="eastAsia"/>
          <w:b/>
          <w:sz w:val="36"/>
          <w:szCs w:val="36"/>
          <w:lang w:val="en-US" w:eastAsia="zh-CN"/>
        </w:rPr>
        <w:t>4</w:t>
      </w:r>
      <w:r>
        <w:rPr>
          <w:rFonts w:hint="eastAsia"/>
          <w:b/>
          <w:sz w:val="36"/>
          <w:szCs w:val="36"/>
        </w:rPr>
        <w:t>年</w:t>
      </w:r>
      <w:r>
        <w:rPr>
          <w:rFonts w:hint="eastAsia"/>
          <w:b/>
          <w:sz w:val="36"/>
          <w:szCs w:val="36"/>
          <w:lang w:val="en-US" w:eastAsia="zh-CN"/>
        </w:rPr>
        <w:t>年度</w:t>
      </w:r>
      <w:r>
        <w:rPr>
          <w:rFonts w:hint="eastAsia"/>
          <w:b/>
          <w:sz w:val="36"/>
          <w:szCs w:val="36"/>
        </w:rPr>
        <w:t>股东会的通知</w:t>
      </w:r>
    </w:p>
    <w:p w14:paraId="4BCC4609">
      <w:pPr>
        <w:snapToGrid w:val="0"/>
        <w:spacing w:before="156" w:beforeLines="50" w:line="360" w:lineRule="auto"/>
        <w:ind w:firstLine="422" w:firstLineChars="200"/>
        <w:rPr>
          <w:rFonts w:hint="eastAsia"/>
          <w:b/>
          <w:szCs w:val="21"/>
        </w:rPr>
      </w:pPr>
      <w:r>
        <w:rPr>
          <w:rFonts w:hint="eastAsia"/>
          <w:b/>
          <w:szCs w:val="21"/>
        </w:rPr>
        <w:t>本公司及董事会全体成员保证信息披露的内容真实、准确、完整，没有虚假记载、误导性陈述或重大遗漏。</w:t>
      </w:r>
    </w:p>
    <w:p w14:paraId="5DE5F0E7">
      <w:pPr>
        <w:autoSpaceDE w:val="0"/>
        <w:autoSpaceDN w:val="0"/>
        <w:adjustRightInd w:val="0"/>
        <w:snapToGrid w:val="0"/>
        <w:spacing w:before="156" w:beforeLines="50" w:line="360" w:lineRule="auto"/>
        <w:ind w:firstLine="482" w:firstLineChars="200"/>
        <w:outlineLvl w:val="0"/>
        <w:rPr>
          <w:rFonts w:cs="宋体"/>
          <w:b/>
          <w:kern w:val="0"/>
          <w:sz w:val="24"/>
        </w:rPr>
      </w:pPr>
      <w:r>
        <w:rPr>
          <w:rFonts w:hint="eastAsia" w:cs="宋体"/>
          <w:b/>
          <w:kern w:val="0"/>
          <w:sz w:val="24"/>
        </w:rPr>
        <w:t>一、召开会议的基本情况</w:t>
      </w:r>
    </w:p>
    <w:p w14:paraId="0385458A">
      <w:pPr>
        <w:pStyle w:val="24"/>
        <w:spacing w:line="360" w:lineRule="auto"/>
        <w:ind w:firstLine="480" w:firstLineChars="200"/>
        <w:jc w:val="both"/>
        <w:rPr>
          <w:rFonts w:hint="eastAsia" w:ascii="Times New Roman"/>
          <w:color w:val="auto"/>
        </w:rPr>
      </w:pPr>
      <w:r>
        <w:rPr>
          <w:rFonts w:hint="eastAsia" w:ascii="Times New Roman"/>
          <w:color w:val="auto"/>
        </w:rPr>
        <w:t>1</w:t>
      </w:r>
      <w:r>
        <w:rPr>
          <w:rFonts w:hint="eastAsia" w:ascii="Times New Roman"/>
          <w:color w:val="auto"/>
          <w:lang w:eastAsia="zh-CN"/>
        </w:rPr>
        <w:t>.</w:t>
      </w:r>
      <w:r>
        <w:rPr>
          <w:rFonts w:hint="eastAsia" w:ascii="Times New Roman"/>
          <w:color w:val="auto"/>
        </w:rPr>
        <w:t>股东会届次：2024年年度股东会。</w:t>
      </w:r>
    </w:p>
    <w:p w14:paraId="6E968225">
      <w:pPr>
        <w:pStyle w:val="24"/>
        <w:spacing w:line="360" w:lineRule="auto"/>
        <w:ind w:firstLine="480" w:firstLineChars="200"/>
        <w:jc w:val="both"/>
        <w:rPr>
          <w:rFonts w:hint="eastAsia" w:ascii="Times New Roman"/>
          <w:color w:val="auto"/>
        </w:rPr>
      </w:pPr>
      <w:r>
        <w:rPr>
          <w:rFonts w:hint="eastAsia" w:ascii="Times New Roman"/>
          <w:color w:val="auto"/>
        </w:rPr>
        <w:t>2</w:t>
      </w:r>
      <w:r>
        <w:rPr>
          <w:rFonts w:hint="eastAsia" w:ascii="Times New Roman"/>
          <w:color w:val="auto"/>
          <w:lang w:eastAsia="zh-CN"/>
        </w:rPr>
        <w:t>.</w:t>
      </w:r>
      <w:r>
        <w:rPr>
          <w:rFonts w:hint="eastAsia" w:ascii="Times New Roman"/>
          <w:color w:val="auto"/>
        </w:rPr>
        <w:t>股东会的召集人：</w:t>
      </w:r>
      <w:r>
        <w:rPr>
          <w:rFonts w:ascii="Times New Roman"/>
          <w:color w:val="auto"/>
        </w:rPr>
        <w:t>公司董事会</w:t>
      </w:r>
      <w:r>
        <w:rPr>
          <w:rFonts w:hint="eastAsia" w:ascii="Times New Roman"/>
          <w:color w:val="auto"/>
        </w:rPr>
        <w:t>。公司于2025年6月6日召开的第十届董事会第二十八次会议审议通过了《关于提请召开2024年年度股东会的议案》，同意公司召开年度股东会。</w:t>
      </w:r>
    </w:p>
    <w:p w14:paraId="307C9CEF">
      <w:pPr>
        <w:pStyle w:val="24"/>
        <w:spacing w:line="360" w:lineRule="auto"/>
        <w:ind w:firstLine="480" w:firstLineChars="200"/>
        <w:jc w:val="both"/>
        <w:rPr>
          <w:rFonts w:hint="eastAsia" w:ascii="Times New Roman"/>
          <w:color w:val="auto"/>
        </w:rPr>
      </w:pPr>
      <w:r>
        <w:rPr>
          <w:rFonts w:hint="eastAsia" w:ascii="Times New Roman"/>
          <w:color w:val="auto"/>
        </w:rPr>
        <w:t>3</w:t>
      </w:r>
      <w:r>
        <w:rPr>
          <w:rFonts w:hint="eastAsia" w:ascii="Times New Roman"/>
          <w:color w:val="auto"/>
          <w:lang w:eastAsia="zh-CN"/>
        </w:rPr>
        <w:t>.</w:t>
      </w:r>
      <w:r>
        <w:rPr>
          <w:rFonts w:hint="eastAsia" w:ascii="Times New Roman"/>
          <w:color w:val="auto"/>
        </w:rPr>
        <w:t>会议召开的合法、合规性：</w:t>
      </w:r>
      <w:r>
        <w:rPr>
          <w:rFonts w:ascii="Times New Roman"/>
          <w:color w:val="auto"/>
        </w:rPr>
        <w:t>本次股东会的召开</w:t>
      </w:r>
      <w:r>
        <w:rPr>
          <w:rFonts w:hint="eastAsia" w:ascii="Times New Roman"/>
          <w:color w:val="auto"/>
        </w:rPr>
        <w:t>符合《公司法》《上市公司股东会规则》《深圳证券交易所股票上市规则》等有关法律、行政法规、部门规章、规范性文件和《公司章程》的规定。</w:t>
      </w:r>
    </w:p>
    <w:p w14:paraId="3E82D0E6">
      <w:pPr>
        <w:snapToGrid w:val="0"/>
        <w:spacing w:line="360" w:lineRule="auto"/>
        <w:ind w:firstLine="480" w:firstLineChars="200"/>
        <w:rPr>
          <w:rFonts w:hint="eastAsia" w:cs="宋体"/>
          <w:kern w:val="0"/>
          <w:sz w:val="24"/>
        </w:rPr>
      </w:pPr>
      <w:r>
        <w:rPr>
          <w:rFonts w:hint="eastAsia" w:cs="宋体"/>
          <w:kern w:val="0"/>
          <w:sz w:val="24"/>
        </w:rPr>
        <w:t>4</w:t>
      </w:r>
      <w:r>
        <w:rPr>
          <w:rFonts w:hint="eastAsia" w:cs="宋体"/>
          <w:kern w:val="0"/>
          <w:sz w:val="24"/>
          <w:lang w:eastAsia="zh-CN"/>
        </w:rPr>
        <w:t>.</w:t>
      </w:r>
      <w:r>
        <w:rPr>
          <w:rFonts w:hint="eastAsia" w:cs="宋体"/>
          <w:kern w:val="0"/>
          <w:sz w:val="24"/>
        </w:rPr>
        <w:t>会议召开的日期、时间：</w:t>
      </w:r>
    </w:p>
    <w:p w14:paraId="33DF83EE">
      <w:pPr>
        <w:snapToGrid w:val="0"/>
        <w:spacing w:line="360" w:lineRule="auto"/>
        <w:ind w:firstLine="480" w:firstLineChars="200"/>
        <w:rPr>
          <w:rFonts w:hint="eastAsia" w:cs="宋体"/>
          <w:kern w:val="0"/>
          <w:sz w:val="24"/>
        </w:rPr>
      </w:pPr>
      <w:r>
        <w:rPr>
          <w:rFonts w:hint="eastAsia" w:ascii="宋体" w:hAnsi="宋体" w:cs="宋体"/>
          <w:kern w:val="0"/>
          <w:sz w:val="24"/>
        </w:rPr>
        <w:t>（</w:t>
      </w:r>
      <w:r>
        <w:rPr>
          <w:rFonts w:cs="宋体"/>
          <w:kern w:val="0"/>
          <w:sz w:val="24"/>
        </w:rPr>
        <w:t>1</w:t>
      </w:r>
      <w:r>
        <w:rPr>
          <w:rFonts w:hint="eastAsia" w:ascii="宋体" w:hAnsi="宋体" w:cs="宋体"/>
          <w:kern w:val="0"/>
          <w:sz w:val="24"/>
        </w:rPr>
        <w:t>）</w:t>
      </w:r>
      <w:r>
        <w:rPr>
          <w:rFonts w:hint="eastAsia" w:cs="宋体"/>
          <w:kern w:val="0"/>
          <w:sz w:val="24"/>
        </w:rPr>
        <w:t>现场会议召开日期、时间：2025年</w:t>
      </w:r>
      <w:r>
        <w:rPr>
          <w:rFonts w:hint="eastAsia" w:cs="宋体"/>
          <w:kern w:val="0"/>
          <w:sz w:val="24"/>
          <w:lang w:val="en-US" w:eastAsia="zh-CN"/>
        </w:rPr>
        <w:t>6</w:t>
      </w:r>
      <w:r>
        <w:rPr>
          <w:rFonts w:hint="eastAsia" w:cs="宋体"/>
          <w:kern w:val="0"/>
          <w:sz w:val="24"/>
        </w:rPr>
        <w:t>月</w:t>
      </w:r>
      <w:r>
        <w:rPr>
          <w:rFonts w:hint="eastAsia" w:cs="宋体"/>
          <w:kern w:val="0"/>
          <w:sz w:val="24"/>
          <w:lang w:val="en-US" w:eastAsia="zh-CN"/>
        </w:rPr>
        <w:t>30</w:t>
      </w:r>
      <w:r>
        <w:rPr>
          <w:rFonts w:hint="eastAsia" w:cs="宋体"/>
          <w:kern w:val="0"/>
          <w:sz w:val="24"/>
        </w:rPr>
        <w:t>日（星期</w:t>
      </w:r>
      <w:r>
        <w:rPr>
          <w:rFonts w:hint="eastAsia" w:cs="宋体"/>
          <w:kern w:val="0"/>
          <w:sz w:val="24"/>
          <w:lang w:val="en-US" w:eastAsia="zh-CN"/>
        </w:rPr>
        <w:t>一</w:t>
      </w:r>
      <w:r>
        <w:rPr>
          <w:rFonts w:hint="eastAsia" w:cs="宋体"/>
          <w:kern w:val="0"/>
          <w:sz w:val="24"/>
        </w:rPr>
        <w:t>）下午</w:t>
      </w:r>
      <w:r>
        <w:rPr>
          <w:rFonts w:hint="eastAsia" w:cs="宋体"/>
          <w:kern w:val="0"/>
          <w:sz w:val="24"/>
          <w:lang w:val="en-US" w:eastAsia="zh-CN"/>
        </w:rPr>
        <w:t>2</w:t>
      </w:r>
      <w:r>
        <w:rPr>
          <w:rFonts w:hint="eastAsia" w:cs="宋体"/>
          <w:kern w:val="0"/>
          <w:sz w:val="24"/>
        </w:rPr>
        <w:t>:30；</w:t>
      </w:r>
    </w:p>
    <w:p w14:paraId="0ADE7487">
      <w:pPr>
        <w:snapToGrid w:val="0"/>
        <w:spacing w:line="360" w:lineRule="auto"/>
        <w:ind w:firstLine="480" w:firstLineChars="200"/>
        <w:rPr>
          <w:rFonts w:hint="eastAsia" w:cs="宋体"/>
          <w:kern w:val="0"/>
          <w:sz w:val="24"/>
        </w:rPr>
      </w:pPr>
      <w:r>
        <w:rPr>
          <w:rFonts w:hint="eastAsia" w:ascii="宋体" w:hAnsi="宋体" w:cs="宋体"/>
          <w:kern w:val="0"/>
          <w:sz w:val="24"/>
        </w:rPr>
        <w:t>（</w:t>
      </w:r>
      <w:r>
        <w:rPr>
          <w:rFonts w:hint="eastAsia" w:cs="宋体"/>
          <w:kern w:val="0"/>
          <w:sz w:val="24"/>
        </w:rPr>
        <w:t>2</w:t>
      </w:r>
      <w:r>
        <w:rPr>
          <w:rFonts w:hint="eastAsia" w:ascii="宋体" w:hAnsi="宋体" w:cs="宋体"/>
          <w:kern w:val="0"/>
          <w:sz w:val="24"/>
        </w:rPr>
        <w:t>）</w:t>
      </w:r>
      <w:r>
        <w:rPr>
          <w:rFonts w:hint="eastAsia" w:cs="宋体"/>
          <w:kern w:val="0"/>
          <w:sz w:val="24"/>
        </w:rPr>
        <w:t>网络投票日期、时间：通过深圳证券交易所交易系统进行网络投票的具体时间为：2025年</w:t>
      </w:r>
      <w:r>
        <w:rPr>
          <w:rFonts w:hint="eastAsia" w:cs="宋体"/>
          <w:kern w:val="0"/>
          <w:sz w:val="24"/>
          <w:lang w:val="en-US" w:eastAsia="zh-CN"/>
        </w:rPr>
        <w:t>6</w:t>
      </w:r>
      <w:r>
        <w:rPr>
          <w:rFonts w:hint="eastAsia" w:cs="宋体"/>
          <w:kern w:val="0"/>
          <w:sz w:val="24"/>
        </w:rPr>
        <w:t>月</w:t>
      </w:r>
      <w:r>
        <w:rPr>
          <w:rFonts w:hint="eastAsia" w:cs="宋体"/>
          <w:kern w:val="0"/>
          <w:sz w:val="24"/>
          <w:lang w:val="en-US" w:eastAsia="zh-CN"/>
        </w:rPr>
        <w:t>30</w:t>
      </w:r>
      <w:r>
        <w:rPr>
          <w:rFonts w:hint="eastAsia" w:cs="宋体"/>
          <w:kern w:val="0"/>
          <w:sz w:val="24"/>
        </w:rPr>
        <w:t>日上午9:15至9:25、9:30至11:30、下午1:00至3:00；通过深圳证券交易所互联网投票系统投票的具体时间为2025年</w:t>
      </w:r>
      <w:r>
        <w:rPr>
          <w:rFonts w:hint="eastAsia" w:cs="宋体"/>
          <w:kern w:val="0"/>
          <w:sz w:val="24"/>
          <w:lang w:val="en-US" w:eastAsia="zh-CN"/>
        </w:rPr>
        <w:t>6</w:t>
      </w:r>
      <w:r>
        <w:rPr>
          <w:rFonts w:hint="eastAsia" w:cs="宋体"/>
          <w:kern w:val="0"/>
          <w:sz w:val="24"/>
        </w:rPr>
        <w:t>月</w:t>
      </w:r>
      <w:r>
        <w:rPr>
          <w:rFonts w:hint="eastAsia" w:cs="宋体"/>
          <w:kern w:val="0"/>
          <w:sz w:val="24"/>
          <w:lang w:val="en-US" w:eastAsia="zh-CN"/>
        </w:rPr>
        <w:t>30</w:t>
      </w:r>
      <w:r>
        <w:rPr>
          <w:rFonts w:hint="eastAsia" w:cs="宋体"/>
          <w:kern w:val="0"/>
          <w:sz w:val="24"/>
        </w:rPr>
        <w:t>日上午9:15至下午3:00期间的任意时间。</w:t>
      </w:r>
    </w:p>
    <w:p w14:paraId="07D95D5B">
      <w:pPr>
        <w:snapToGrid w:val="0"/>
        <w:spacing w:line="360" w:lineRule="auto"/>
        <w:ind w:firstLine="480" w:firstLineChars="200"/>
        <w:rPr>
          <w:rFonts w:hint="eastAsia"/>
          <w:sz w:val="24"/>
        </w:rPr>
      </w:pPr>
      <w:r>
        <w:rPr>
          <w:rFonts w:hint="eastAsia" w:cs="宋体"/>
          <w:kern w:val="0"/>
          <w:sz w:val="24"/>
        </w:rPr>
        <w:t>5</w:t>
      </w:r>
      <w:r>
        <w:rPr>
          <w:rFonts w:hint="eastAsia" w:cs="宋体"/>
          <w:kern w:val="0"/>
          <w:sz w:val="24"/>
          <w:lang w:eastAsia="zh-CN"/>
        </w:rPr>
        <w:t>.</w:t>
      </w:r>
      <w:r>
        <w:rPr>
          <w:rFonts w:hint="eastAsia" w:cs="宋体"/>
          <w:kern w:val="0"/>
          <w:sz w:val="24"/>
        </w:rPr>
        <w:t>会议的召开方式：本次股东会采用现场表决与网络投票相结合的方式召</w:t>
      </w:r>
      <w:r>
        <w:rPr>
          <w:rFonts w:hint="eastAsia"/>
          <w:sz w:val="24"/>
        </w:rPr>
        <w:t>开。</w:t>
      </w:r>
    </w:p>
    <w:p w14:paraId="7D2B0B94">
      <w:pPr>
        <w:pStyle w:val="24"/>
        <w:spacing w:line="360" w:lineRule="auto"/>
        <w:ind w:firstLine="480" w:firstLineChars="200"/>
        <w:jc w:val="both"/>
        <w:rPr>
          <w:rFonts w:hint="eastAsia" w:ascii="Times New Roman"/>
          <w:color w:val="auto"/>
        </w:rPr>
      </w:pPr>
      <w:r>
        <w:rPr>
          <w:rFonts w:hint="eastAsia" w:ascii="Times New Roman"/>
          <w:color w:val="auto"/>
        </w:rPr>
        <w:t>6</w:t>
      </w:r>
      <w:r>
        <w:rPr>
          <w:rFonts w:hint="eastAsia" w:ascii="Times New Roman"/>
          <w:color w:val="auto"/>
          <w:lang w:eastAsia="zh-CN"/>
        </w:rPr>
        <w:t>.</w:t>
      </w:r>
      <w:r>
        <w:rPr>
          <w:rFonts w:ascii="Times New Roman"/>
          <w:color w:val="auto"/>
        </w:rPr>
        <w:t>股权登记日：20</w:t>
      </w:r>
      <w:r>
        <w:rPr>
          <w:rFonts w:hint="eastAsia" w:ascii="Times New Roman"/>
          <w:color w:val="auto"/>
        </w:rPr>
        <w:t>2</w:t>
      </w:r>
      <w:r>
        <w:rPr>
          <w:rFonts w:hint="eastAsia" w:ascii="Times New Roman"/>
          <w:color w:val="auto"/>
          <w:lang w:val="en-US" w:eastAsia="zh-CN"/>
        </w:rPr>
        <w:t>5</w:t>
      </w:r>
      <w:r>
        <w:rPr>
          <w:rFonts w:ascii="Times New Roman"/>
          <w:color w:val="auto"/>
        </w:rPr>
        <w:t>年</w:t>
      </w:r>
      <w:r>
        <w:rPr>
          <w:rFonts w:hint="eastAsia" w:ascii="Times New Roman"/>
          <w:color w:val="auto"/>
          <w:lang w:val="en-US" w:eastAsia="zh-CN"/>
        </w:rPr>
        <w:t>6</w:t>
      </w:r>
      <w:r>
        <w:rPr>
          <w:rFonts w:ascii="Times New Roman"/>
          <w:color w:val="auto"/>
        </w:rPr>
        <w:t>月</w:t>
      </w:r>
      <w:r>
        <w:rPr>
          <w:rFonts w:hint="eastAsia" w:ascii="Times New Roman"/>
          <w:color w:val="auto"/>
          <w:lang w:val="en-US" w:eastAsia="zh-CN"/>
        </w:rPr>
        <w:t>23</w:t>
      </w:r>
      <w:r>
        <w:rPr>
          <w:rFonts w:ascii="Times New Roman"/>
          <w:color w:val="auto"/>
        </w:rPr>
        <w:t>日</w:t>
      </w:r>
      <w:r>
        <w:rPr>
          <w:rFonts w:hint="eastAsia" w:ascii="Times New Roman"/>
          <w:color w:val="auto"/>
        </w:rPr>
        <w:t>（星期</w:t>
      </w:r>
      <w:r>
        <w:rPr>
          <w:rFonts w:hint="eastAsia" w:ascii="Times New Roman"/>
          <w:color w:val="auto"/>
          <w:lang w:val="en-US" w:eastAsia="zh-CN"/>
        </w:rPr>
        <w:t>一</w:t>
      </w:r>
      <w:r>
        <w:rPr>
          <w:rFonts w:hint="eastAsia" w:ascii="Times New Roman"/>
          <w:color w:val="auto"/>
        </w:rPr>
        <w:t>）</w:t>
      </w:r>
    </w:p>
    <w:p w14:paraId="5EADE503">
      <w:pPr>
        <w:snapToGrid w:val="0"/>
        <w:spacing w:line="360" w:lineRule="auto"/>
        <w:ind w:firstLine="480" w:firstLineChars="200"/>
        <w:rPr>
          <w:rFonts w:hint="eastAsia"/>
          <w:sz w:val="24"/>
        </w:rPr>
      </w:pPr>
      <w:r>
        <w:rPr>
          <w:rFonts w:hint="eastAsia"/>
          <w:sz w:val="24"/>
        </w:rPr>
        <w:t>7</w:t>
      </w:r>
      <w:r>
        <w:rPr>
          <w:rFonts w:hint="eastAsia"/>
          <w:sz w:val="24"/>
          <w:lang w:eastAsia="zh-CN"/>
        </w:rPr>
        <w:t>.</w:t>
      </w:r>
      <w:r>
        <w:rPr>
          <w:rFonts w:hint="eastAsia"/>
          <w:sz w:val="24"/>
        </w:rPr>
        <w:t>出席对象：</w:t>
      </w:r>
    </w:p>
    <w:p w14:paraId="34F434CD">
      <w:pPr>
        <w:snapToGrid w:val="0"/>
        <w:spacing w:line="360" w:lineRule="auto"/>
        <w:ind w:firstLine="480" w:firstLineChars="200"/>
        <w:rPr>
          <w:rFonts w:hint="eastAsia" w:eastAsia="宋体"/>
          <w:sz w:val="24"/>
          <w:lang w:val="en-US" w:eastAsia="zh-CN"/>
        </w:rPr>
      </w:pPr>
      <w:r>
        <w:rPr>
          <w:rFonts w:hint="eastAsia" w:ascii="宋体" w:hAnsi="宋体"/>
          <w:sz w:val="24"/>
        </w:rPr>
        <w:t>（</w:t>
      </w:r>
      <w:r>
        <w:rPr>
          <w:sz w:val="24"/>
        </w:rPr>
        <w:t>1</w:t>
      </w:r>
      <w:r>
        <w:rPr>
          <w:rFonts w:hint="eastAsia" w:ascii="宋体" w:hAnsi="宋体"/>
          <w:sz w:val="24"/>
        </w:rPr>
        <w:t>）</w:t>
      </w:r>
      <w:r>
        <w:rPr>
          <w:rFonts w:hint="eastAsia"/>
          <w:sz w:val="24"/>
        </w:rPr>
        <w:t>截至202</w:t>
      </w:r>
      <w:r>
        <w:rPr>
          <w:rFonts w:hint="eastAsia"/>
          <w:sz w:val="24"/>
          <w:lang w:val="en-US" w:eastAsia="zh-CN"/>
        </w:rPr>
        <w:t>5</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23</w:t>
      </w:r>
      <w:r>
        <w:rPr>
          <w:rFonts w:hint="eastAsia"/>
          <w:sz w:val="24"/>
        </w:rPr>
        <w:t>日下午收市时，在中国证券登记结算有限责任公司深圳分公司登记在册的公司全体股东均有权出席股东会，并可以以书面形式委托代理人出席会议和参加表决，该股东代理人不必是本公司股东</w:t>
      </w:r>
      <w:r>
        <w:rPr>
          <w:rFonts w:hint="eastAsia"/>
          <w:sz w:val="24"/>
          <w:lang w:val="en-US" w:eastAsia="zh-CN"/>
        </w:rPr>
        <w:t>。</w:t>
      </w:r>
    </w:p>
    <w:p w14:paraId="34AD06D2">
      <w:pPr>
        <w:snapToGrid w:val="0"/>
        <w:spacing w:line="360" w:lineRule="auto"/>
        <w:ind w:firstLine="480" w:firstLineChars="200"/>
        <w:rPr>
          <w:rFonts w:hint="default" w:eastAsia="宋体"/>
          <w:sz w:val="24"/>
          <w:lang w:val="en-US" w:eastAsia="zh-CN"/>
        </w:rPr>
      </w:pPr>
      <w:r>
        <w:rPr>
          <w:rFonts w:hint="eastAsia"/>
          <w:sz w:val="24"/>
        </w:rPr>
        <w:t>中广核核技术应用有限公司及其一致行动人中广核资本控股有限公司</w:t>
      </w:r>
      <w:r>
        <w:rPr>
          <w:rFonts w:hint="eastAsia"/>
          <w:sz w:val="24"/>
          <w:lang w:val="en-US" w:eastAsia="zh-CN"/>
        </w:rPr>
        <w:t>为议案8.00、议案10.00的关联股东，中国大连国际经济技术合作集团有限公司为议案8.00的关联股东，上述股东不可接受其他股东委托进行投票；</w:t>
      </w:r>
    </w:p>
    <w:p w14:paraId="6BC0784F">
      <w:pPr>
        <w:snapToGrid w:val="0"/>
        <w:spacing w:line="360" w:lineRule="auto"/>
        <w:ind w:firstLine="480" w:firstLineChars="200"/>
        <w:rPr>
          <w:rFonts w:hint="eastAsia"/>
          <w:sz w:val="24"/>
        </w:rPr>
      </w:pPr>
      <w:r>
        <w:rPr>
          <w:rFonts w:hint="eastAsia"/>
          <w:sz w:val="24"/>
        </w:rPr>
        <w:t>（2）公司董事、高级管理人员</w:t>
      </w:r>
      <w:r>
        <w:rPr>
          <w:rFonts w:hint="eastAsia"/>
          <w:sz w:val="24"/>
          <w:lang w:val="en-US" w:eastAsia="zh-CN"/>
        </w:rPr>
        <w:t>；</w:t>
      </w:r>
    </w:p>
    <w:p w14:paraId="4A4A60AE">
      <w:pPr>
        <w:snapToGrid w:val="0"/>
        <w:spacing w:line="360" w:lineRule="auto"/>
        <w:ind w:firstLine="480" w:firstLineChars="200"/>
        <w:rPr>
          <w:rFonts w:hint="eastAsia"/>
          <w:sz w:val="24"/>
        </w:rPr>
      </w:pPr>
      <w:r>
        <w:rPr>
          <w:rFonts w:hint="eastAsia" w:cs="宋体"/>
          <w:kern w:val="0"/>
          <w:sz w:val="24"/>
        </w:rPr>
        <w:t>（3）</w:t>
      </w:r>
      <w:r>
        <w:rPr>
          <w:rFonts w:hint="eastAsia"/>
          <w:sz w:val="24"/>
        </w:rPr>
        <w:t>公司聘请的律师</w:t>
      </w:r>
      <w:r>
        <w:rPr>
          <w:rFonts w:hint="eastAsia"/>
          <w:sz w:val="24"/>
          <w:lang w:val="en-US" w:eastAsia="zh-CN"/>
        </w:rPr>
        <w:t>；</w:t>
      </w:r>
    </w:p>
    <w:p w14:paraId="5C34ECC9">
      <w:pPr>
        <w:snapToGrid w:val="0"/>
        <w:spacing w:line="360" w:lineRule="auto"/>
        <w:ind w:firstLine="480" w:firstLineChars="200"/>
        <w:rPr>
          <w:rFonts w:hint="eastAsia"/>
          <w:sz w:val="24"/>
        </w:rPr>
      </w:pPr>
      <w:r>
        <w:rPr>
          <w:rFonts w:hint="eastAsia"/>
          <w:sz w:val="24"/>
        </w:rPr>
        <w:t>（</w:t>
      </w:r>
      <w:r>
        <w:rPr>
          <w:sz w:val="24"/>
        </w:rPr>
        <w:t>4</w:t>
      </w:r>
      <w:r>
        <w:rPr>
          <w:rFonts w:hint="eastAsia"/>
          <w:sz w:val="24"/>
        </w:rPr>
        <w:t>）根据相关法规应当出席股东会的其他人员。</w:t>
      </w:r>
    </w:p>
    <w:p w14:paraId="661ED556">
      <w:pPr>
        <w:snapToGrid w:val="0"/>
        <w:spacing w:line="360" w:lineRule="auto"/>
        <w:ind w:firstLine="480" w:firstLineChars="200"/>
        <w:rPr>
          <w:rFonts w:hint="eastAsia"/>
          <w:sz w:val="24"/>
        </w:rPr>
      </w:pPr>
      <w:r>
        <w:rPr>
          <w:rFonts w:hint="eastAsia"/>
          <w:sz w:val="24"/>
        </w:rPr>
        <w:t>8</w:t>
      </w:r>
      <w:r>
        <w:rPr>
          <w:rFonts w:hint="eastAsia"/>
          <w:sz w:val="24"/>
          <w:lang w:eastAsia="zh-CN"/>
        </w:rPr>
        <w:t>.</w:t>
      </w:r>
      <w:r>
        <w:rPr>
          <w:rFonts w:hint="eastAsia"/>
          <w:sz w:val="24"/>
        </w:rPr>
        <w:t>会议地点：深圳市福田区深南大道2002号中广核大厦北楼1</w:t>
      </w:r>
      <w:r>
        <w:rPr>
          <w:sz w:val="24"/>
        </w:rPr>
        <w:t>9</w:t>
      </w:r>
      <w:r>
        <w:rPr>
          <w:rFonts w:hint="eastAsia"/>
          <w:sz w:val="24"/>
        </w:rPr>
        <w:t>层881会议室。</w:t>
      </w:r>
    </w:p>
    <w:p w14:paraId="5F14D215">
      <w:pPr>
        <w:autoSpaceDE w:val="0"/>
        <w:autoSpaceDN w:val="0"/>
        <w:adjustRightInd w:val="0"/>
        <w:snapToGrid w:val="0"/>
        <w:spacing w:line="360" w:lineRule="auto"/>
        <w:ind w:firstLine="482" w:firstLineChars="200"/>
        <w:outlineLvl w:val="0"/>
        <w:rPr>
          <w:rFonts w:hint="eastAsia" w:cs="宋体"/>
          <w:b/>
          <w:kern w:val="0"/>
          <w:sz w:val="24"/>
        </w:rPr>
      </w:pPr>
      <w:r>
        <w:rPr>
          <w:rFonts w:hint="eastAsia" w:cs="宋体"/>
          <w:b/>
          <w:kern w:val="0"/>
          <w:sz w:val="24"/>
        </w:rPr>
        <w:t>二、会议审议事项</w:t>
      </w:r>
    </w:p>
    <w:p w14:paraId="73F2E1B6">
      <w:pPr>
        <w:snapToGrid w:val="0"/>
        <w:spacing w:line="360" w:lineRule="auto"/>
        <w:ind w:firstLine="480" w:firstLineChars="200"/>
        <w:rPr>
          <w:rFonts w:hint="eastAsia"/>
          <w:sz w:val="24"/>
        </w:rPr>
      </w:pPr>
      <w:r>
        <w:rPr>
          <w:rFonts w:hint="eastAsia"/>
          <w:sz w:val="24"/>
        </w:rPr>
        <w:t>1</w:t>
      </w:r>
      <w:r>
        <w:rPr>
          <w:rFonts w:hint="eastAsia"/>
          <w:sz w:val="24"/>
          <w:lang w:eastAsia="zh-CN"/>
        </w:rPr>
        <w:t>.</w:t>
      </w:r>
      <w:r>
        <w:rPr>
          <w:rFonts w:hint="eastAsia"/>
          <w:sz w:val="24"/>
        </w:rPr>
        <w:t>需提交股东会表决的议案：</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9"/>
        <w:gridCol w:w="4954"/>
        <w:gridCol w:w="2667"/>
      </w:tblGrid>
      <w:tr w14:paraId="45C96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0" w:type="pct"/>
            <w:vMerge w:val="restart"/>
            <w:shd w:val="clear" w:color="auto" w:fill="F2F2F2"/>
            <w:vAlign w:val="center"/>
          </w:tcPr>
          <w:p w14:paraId="2D1C38F0">
            <w:pPr>
              <w:jc w:val="center"/>
              <w:rPr>
                <w:b/>
              </w:rPr>
            </w:pPr>
            <w:r>
              <w:rPr>
                <w:rFonts w:hint="eastAsia"/>
                <w:b/>
              </w:rPr>
              <w:t>提案编码</w:t>
            </w:r>
          </w:p>
        </w:tc>
        <w:tc>
          <w:tcPr>
            <w:tcW w:w="2840" w:type="pct"/>
            <w:vMerge w:val="restart"/>
            <w:shd w:val="clear" w:color="auto" w:fill="F2F2F2"/>
            <w:vAlign w:val="center"/>
          </w:tcPr>
          <w:p w14:paraId="70151586">
            <w:pPr>
              <w:jc w:val="center"/>
              <w:rPr>
                <w:b/>
              </w:rPr>
            </w:pPr>
            <w:r>
              <w:rPr>
                <w:rFonts w:hint="eastAsia"/>
                <w:b/>
              </w:rPr>
              <w:t>提案名称</w:t>
            </w:r>
          </w:p>
        </w:tc>
        <w:tc>
          <w:tcPr>
            <w:tcW w:w="1529" w:type="pct"/>
            <w:shd w:val="clear" w:color="auto" w:fill="F2F2F2"/>
            <w:vAlign w:val="center"/>
          </w:tcPr>
          <w:p w14:paraId="11A3528C">
            <w:pPr>
              <w:jc w:val="center"/>
              <w:rPr>
                <w:b/>
              </w:rPr>
            </w:pPr>
            <w:r>
              <w:rPr>
                <w:rFonts w:hint="eastAsia"/>
                <w:b/>
              </w:rPr>
              <w:t>备注</w:t>
            </w:r>
          </w:p>
        </w:tc>
      </w:tr>
      <w:tr w14:paraId="4DF6C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0" w:type="pct"/>
            <w:vMerge w:val="continue"/>
            <w:vAlign w:val="center"/>
          </w:tcPr>
          <w:p w14:paraId="21AC47B5">
            <w:pPr>
              <w:jc w:val="center"/>
            </w:pPr>
          </w:p>
        </w:tc>
        <w:tc>
          <w:tcPr>
            <w:tcW w:w="2840" w:type="pct"/>
            <w:vMerge w:val="continue"/>
            <w:vAlign w:val="center"/>
          </w:tcPr>
          <w:p w14:paraId="42C81142">
            <w:pPr>
              <w:jc w:val="center"/>
            </w:pPr>
          </w:p>
        </w:tc>
        <w:tc>
          <w:tcPr>
            <w:tcW w:w="1529" w:type="pct"/>
            <w:vAlign w:val="center"/>
          </w:tcPr>
          <w:p w14:paraId="17EA6F4B">
            <w:pPr>
              <w:jc w:val="center"/>
              <w:rPr>
                <w:b/>
              </w:rPr>
            </w:pPr>
            <w:r>
              <w:rPr>
                <w:rFonts w:hint="eastAsia"/>
                <w:b/>
              </w:rPr>
              <w:t>该列打勾的栏目可以投票</w:t>
            </w:r>
          </w:p>
        </w:tc>
      </w:tr>
      <w:tr w14:paraId="26DC7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6E6C80E7">
            <w:pPr>
              <w:ind w:left="-10" w:leftChars="-5" w:right="-10" w:rightChars="-5"/>
              <w:jc w:val="center"/>
              <w:rPr>
                <w:rFonts w:hint="default" w:eastAsia="宋体"/>
                <w:lang w:val="en-US" w:eastAsia="zh-CN"/>
              </w:rPr>
            </w:pPr>
            <w:r>
              <w:rPr>
                <w:rFonts w:hint="eastAsia"/>
                <w:lang w:val="en-US" w:eastAsia="zh-CN"/>
              </w:rPr>
              <w:t>100</w:t>
            </w:r>
          </w:p>
        </w:tc>
        <w:tc>
          <w:tcPr>
            <w:tcW w:w="2840" w:type="pct"/>
            <w:vAlign w:val="center"/>
          </w:tcPr>
          <w:p w14:paraId="16E324FD">
            <w:pPr>
              <w:ind w:left="-10" w:leftChars="-5" w:right="-10" w:rightChars="-5"/>
              <w:rPr>
                <w:rFonts w:hint="default" w:eastAsia="宋体"/>
                <w:b/>
                <w:lang w:val="en-US" w:eastAsia="zh-CN"/>
              </w:rPr>
            </w:pPr>
            <w:r>
              <w:rPr>
                <w:rFonts w:hint="eastAsia"/>
                <w:b w:val="0"/>
                <w:bCs/>
                <w:lang w:val="en-US" w:eastAsia="zh-CN"/>
              </w:rPr>
              <w:t>总议案：所有提案</w:t>
            </w:r>
          </w:p>
        </w:tc>
        <w:tc>
          <w:tcPr>
            <w:tcW w:w="1529" w:type="pct"/>
            <w:vAlign w:val="center"/>
          </w:tcPr>
          <w:p w14:paraId="735809D1">
            <w:pPr>
              <w:ind w:left="-10" w:leftChars="-5" w:right="-10" w:rightChars="-5"/>
              <w:jc w:val="center"/>
            </w:pPr>
            <w:r>
              <w:rPr>
                <w:szCs w:val="21"/>
              </w:rPr>
              <w:t>√</w:t>
            </w:r>
          </w:p>
        </w:tc>
      </w:tr>
      <w:tr w14:paraId="601A8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317B6763">
            <w:pPr>
              <w:ind w:left="-10" w:leftChars="-5" w:right="-10" w:rightChars="-5"/>
              <w:jc w:val="center"/>
              <w:rPr>
                <w:rFonts w:hint="eastAsia"/>
              </w:rPr>
            </w:pPr>
            <w:r>
              <w:rPr>
                <w:rFonts w:hint="eastAsia"/>
              </w:rPr>
              <w:t>非累积投票提案</w:t>
            </w:r>
          </w:p>
        </w:tc>
        <w:tc>
          <w:tcPr>
            <w:tcW w:w="2840" w:type="pct"/>
            <w:vAlign w:val="center"/>
          </w:tcPr>
          <w:p w14:paraId="749C346D">
            <w:pPr>
              <w:ind w:left="-10" w:leftChars="-5" w:right="-10" w:rightChars="-5"/>
              <w:rPr>
                <w:rFonts w:hint="eastAsia"/>
                <w:b/>
              </w:rPr>
            </w:pPr>
          </w:p>
        </w:tc>
        <w:tc>
          <w:tcPr>
            <w:tcW w:w="1529" w:type="pct"/>
            <w:vAlign w:val="center"/>
          </w:tcPr>
          <w:p w14:paraId="1552DAF0">
            <w:pPr>
              <w:ind w:left="-10" w:leftChars="-5" w:right="-10" w:rightChars="-5"/>
              <w:jc w:val="center"/>
            </w:pPr>
          </w:p>
        </w:tc>
      </w:tr>
      <w:tr w14:paraId="69ED1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1CE9622C">
            <w:pPr>
              <w:jc w:val="center"/>
              <w:rPr>
                <w:rFonts w:hint="default" w:eastAsia="宋体" w:cs="宋体"/>
                <w:kern w:val="0"/>
                <w:szCs w:val="21"/>
                <w:lang w:val="en-US" w:eastAsia="zh-CN"/>
              </w:rPr>
            </w:pPr>
            <w:r>
              <w:rPr>
                <w:rFonts w:hint="eastAsia" w:cs="宋体"/>
                <w:kern w:val="0"/>
                <w:szCs w:val="21"/>
                <w:lang w:val="en-US" w:eastAsia="zh-CN"/>
              </w:rPr>
              <w:t>1.00</w:t>
            </w:r>
          </w:p>
        </w:tc>
        <w:tc>
          <w:tcPr>
            <w:tcW w:w="2840" w:type="pct"/>
            <w:vAlign w:val="center"/>
          </w:tcPr>
          <w:p w14:paraId="2CD7E189">
            <w:pPr>
              <w:rPr>
                <w:rFonts w:hint="eastAsia" w:eastAsia="宋体"/>
                <w:lang w:eastAsia="zh-CN"/>
              </w:rPr>
            </w:pPr>
            <w:r>
              <w:rPr>
                <w:rFonts w:hint="eastAsia"/>
                <w:lang w:eastAsia="zh-CN"/>
              </w:rPr>
              <w:t>《关于审批公司2024年度董事会工作报告的议案》</w:t>
            </w:r>
          </w:p>
        </w:tc>
        <w:tc>
          <w:tcPr>
            <w:tcW w:w="1529" w:type="pct"/>
            <w:vAlign w:val="center"/>
          </w:tcPr>
          <w:p w14:paraId="5BC71531">
            <w:pPr>
              <w:jc w:val="center"/>
              <w:rPr>
                <w:szCs w:val="21"/>
              </w:rPr>
            </w:pPr>
            <w:r>
              <w:rPr>
                <w:szCs w:val="21"/>
              </w:rPr>
              <w:t>√</w:t>
            </w:r>
          </w:p>
        </w:tc>
      </w:tr>
      <w:tr w14:paraId="204C4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7537D27D">
            <w:pPr>
              <w:jc w:val="center"/>
              <w:rPr>
                <w:rFonts w:hint="default" w:cs="宋体"/>
                <w:kern w:val="0"/>
                <w:szCs w:val="21"/>
                <w:lang w:val="en-US" w:eastAsia="zh-CN"/>
              </w:rPr>
            </w:pPr>
            <w:r>
              <w:rPr>
                <w:rFonts w:hint="eastAsia" w:cs="宋体"/>
                <w:kern w:val="0"/>
                <w:szCs w:val="21"/>
                <w:lang w:val="en-US" w:eastAsia="zh-CN"/>
              </w:rPr>
              <w:t>2.00</w:t>
            </w:r>
          </w:p>
        </w:tc>
        <w:tc>
          <w:tcPr>
            <w:tcW w:w="2840" w:type="pct"/>
            <w:vAlign w:val="center"/>
          </w:tcPr>
          <w:p w14:paraId="64425BF5">
            <w:pPr>
              <w:rPr>
                <w:rFonts w:hint="eastAsia"/>
                <w:lang w:eastAsia="zh-CN"/>
              </w:rPr>
            </w:pPr>
            <w:r>
              <w:rPr>
                <w:rFonts w:hint="eastAsia"/>
                <w:lang w:eastAsia="zh-CN"/>
              </w:rPr>
              <w:t>《关于审批公司2024年度监事会工作报告的议案》</w:t>
            </w:r>
          </w:p>
        </w:tc>
        <w:tc>
          <w:tcPr>
            <w:tcW w:w="1529" w:type="pct"/>
            <w:vAlign w:val="center"/>
          </w:tcPr>
          <w:p w14:paraId="0D095864">
            <w:pPr>
              <w:jc w:val="center"/>
              <w:rPr>
                <w:szCs w:val="21"/>
              </w:rPr>
            </w:pPr>
            <w:r>
              <w:rPr>
                <w:szCs w:val="21"/>
              </w:rPr>
              <w:t>√</w:t>
            </w:r>
          </w:p>
        </w:tc>
      </w:tr>
      <w:tr w14:paraId="180F5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21A11651">
            <w:pPr>
              <w:jc w:val="center"/>
              <w:rPr>
                <w:rFonts w:hint="default" w:cs="宋体"/>
                <w:kern w:val="0"/>
                <w:szCs w:val="21"/>
                <w:lang w:val="en-US" w:eastAsia="zh-CN"/>
              </w:rPr>
            </w:pPr>
            <w:r>
              <w:rPr>
                <w:rFonts w:hint="eastAsia" w:cs="宋体"/>
                <w:kern w:val="0"/>
                <w:szCs w:val="21"/>
                <w:lang w:val="en-US" w:eastAsia="zh-CN"/>
              </w:rPr>
              <w:t>3.00</w:t>
            </w:r>
          </w:p>
        </w:tc>
        <w:tc>
          <w:tcPr>
            <w:tcW w:w="2840" w:type="pct"/>
            <w:vAlign w:val="center"/>
          </w:tcPr>
          <w:p w14:paraId="768A6267">
            <w:pPr>
              <w:rPr>
                <w:rFonts w:hint="eastAsia"/>
                <w:lang w:eastAsia="zh-CN"/>
              </w:rPr>
            </w:pPr>
            <w:r>
              <w:rPr>
                <w:rFonts w:hint="eastAsia"/>
                <w:lang w:eastAsia="zh-CN"/>
              </w:rPr>
              <w:t>《关于审批公司独立董事2024年度履职评价及薪酬的议案》</w:t>
            </w:r>
          </w:p>
        </w:tc>
        <w:tc>
          <w:tcPr>
            <w:tcW w:w="1529" w:type="pct"/>
            <w:vAlign w:val="center"/>
          </w:tcPr>
          <w:p w14:paraId="2DBCDF74">
            <w:pPr>
              <w:jc w:val="center"/>
              <w:rPr>
                <w:szCs w:val="21"/>
              </w:rPr>
            </w:pPr>
            <w:r>
              <w:rPr>
                <w:szCs w:val="21"/>
              </w:rPr>
              <w:t>√</w:t>
            </w:r>
          </w:p>
        </w:tc>
      </w:tr>
      <w:tr w14:paraId="694F0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450FECC5">
            <w:pPr>
              <w:jc w:val="center"/>
              <w:rPr>
                <w:rFonts w:hint="default" w:cs="宋体"/>
                <w:kern w:val="0"/>
                <w:szCs w:val="21"/>
                <w:lang w:val="en-US" w:eastAsia="zh-CN"/>
              </w:rPr>
            </w:pPr>
            <w:r>
              <w:rPr>
                <w:rFonts w:hint="eastAsia" w:cs="宋体"/>
                <w:kern w:val="0"/>
                <w:szCs w:val="21"/>
                <w:lang w:val="en-US" w:eastAsia="zh-CN"/>
              </w:rPr>
              <w:t>4.00</w:t>
            </w:r>
          </w:p>
        </w:tc>
        <w:tc>
          <w:tcPr>
            <w:tcW w:w="2840" w:type="pct"/>
            <w:vAlign w:val="center"/>
          </w:tcPr>
          <w:p w14:paraId="7DFEF5A9">
            <w:pPr>
              <w:rPr>
                <w:rFonts w:hint="eastAsia"/>
                <w:lang w:eastAsia="zh-CN"/>
              </w:rPr>
            </w:pPr>
            <w:r>
              <w:rPr>
                <w:rFonts w:hint="eastAsia"/>
                <w:lang w:eastAsia="zh-CN"/>
              </w:rPr>
              <w:t>《关于审批公司2024年度财务决算报告的议案》</w:t>
            </w:r>
          </w:p>
        </w:tc>
        <w:tc>
          <w:tcPr>
            <w:tcW w:w="1529" w:type="pct"/>
            <w:vAlign w:val="center"/>
          </w:tcPr>
          <w:p w14:paraId="76B18E23">
            <w:pPr>
              <w:jc w:val="center"/>
              <w:rPr>
                <w:szCs w:val="21"/>
              </w:rPr>
            </w:pPr>
            <w:r>
              <w:rPr>
                <w:szCs w:val="21"/>
              </w:rPr>
              <w:t>√</w:t>
            </w:r>
          </w:p>
        </w:tc>
      </w:tr>
      <w:tr w14:paraId="107C9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79E684AC">
            <w:pPr>
              <w:jc w:val="center"/>
              <w:rPr>
                <w:rFonts w:hint="default" w:cs="宋体"/>
                <w:kern w:val="0"/>
                <w:szCs w:val="21"/>
                <w:lang w:val="en-US" w:eastAsia="zh-CN"/>
              </w:rPr>
            </w:pPr>
            <w:r>
              <w:rPr>
                <w:rFonts w:hint="eastAsia" w:cs="宋体"/>
                <w:kern w:val="0"/>
                <w:szCs w:val="21"/>
                <w:lang w:val="en-US" w:eastAsia="zh-CN"/>
              </w:rPr>
              <w:t>5.00</w:t>
            </w:r>
          </w:p>
        </w:tc>
        <w:tc>
          <w:tcPr>
            <w:tcW w:w="2840" w:type="pct"/>
            <w:vAlign w:val="center"/>
          </w:tcPr>
          <w:p w14:paraId="07DD0E68">
            <w:pPr>
              <w:rPr>
                <w:rFonts w:hint="eastAsia"/>
                <w:lang w:eastAsia="zh-CN"/>
              </w:rPr>
            </w:pPr>
            <w:r>
              <w:rPr>
                <w:rFonts w:hint="eastAsia"/>
                <w:lang w:eastAsia="zh-CN"/>
              </w:rPr>
              <w:t>《关于审批公司2025年预算与投资计划的议案》</w:t>
            </w:r>
          </w:p>
        </w:tc>
        <w:tc>
          <w:tcPr>
            <w:tcW w:w="1529" w:type="pct"/>
            <w:vAlign w:val="center"/>
          </w:tcPr>
          <w:p w14:paraId="58C68698">
            <w:pPr>
              <w:jc w:val="center"/>
              <w:rPr>
                <w:szCs w:val="21"/>
              </w:rPr>
            </w:pPr>
            <w:r>
              <w:rPr>
                <w:szCs w:val="21"/>
              </w:rPr>
              <w:t>√</w:t>
            </w:r>
          </w:p>
        </w:tc>
      </w:tr>
      <w:tr w14:paraId="03BD9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75000A1C">
            <w:pPr>
              <w:jc w:val="center"/>
              <w:rPr>
                <w:rFonts w:hint="default" w:cs="宋体"/>
                <w:kern w:val="0"/>
                <w:szCs w:val="21"/>
                <w:lang w:val="en-US" w:eastAsia="zh-CN"/>
              </w:rPr>
            </w:pPr>
            <w:r>
              <w:rPr>
                <w:rFonts w:hint="eastAsia" w:cs="宋体"/>
                <w:kern w:val="0"/>
                <w:szCs w:val="21"/>
                <w:lang w:val="en-US" w:eastAsia="zh-CN"/>
              </w:rPr>
              <w:t>6.00</w:t>
            </w:r>
          </w:p>
        </w:tc>
        <w:tc>
          <w:tcPr>
            <w:tcW w:w="2840" w:type="pct"/>
            <w:vAlign w:val="center"/>
          </w:tcPr>
          <w:p w14:paraId="6E253302">
            <w:pPr>
              <w:rPr>
                <w:rFonts w:hint="eastAsia"/>
                <w:lang w:eastAsia="zh-CN"/>
              </w:rPr>
            </w:pPr>
            <w:r>
              <w:rPr>
                <w:rFonts w:hint="eastAsia"/>
                <w:lang w:eastAsia="zh-CN"/>
              </w:rPr>
              <w:t>《关于审批公司2024年度利润分配方案的议案》</w:t>
            </w:r>
          </w:p>
        </w:tc>
        <w:tc>
          <w:tcPr>
            <w:tcW w:w="1529" w:type="pct"/>
            <w:vAlign w:val="center"/>
          </w:tcPr>
          <w:p w14:paraId="58816064">
            <w:pPr>
              <w:jc w:val="center"/>
              <w:rPr>
                <w:szCs w:val="21"/>
              </w:rPr>
            </w:pPr>
            <w:r>
              <w:rPr>
                <w:szCs w:val="21"/>
              </w:rPr>
              <w:t>√</w:t>
            </w:r>
          </w:p>
        </w:tc>
      </w:tr>
      <w:tr w14:paraId="1BA14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6479FB8B">
            <w:pPr>
              <w:jc w:val="center"/>
              <w:rPr>
                <w:rFonts w:hint="default" w:cs="宋体"/>
                <w:kern w:val="0"/>
                <w:szCs w:val="21"/>
                <w:lang w:val="en-US" w:eastAsia="zh-CN"/>
              </w:rPr>
            </w:pPr>
            <w:r>
              <w:rPr>
                <w:rFonts w:hint="eastAsia" w:cs="宋体"/>
                <w:kern w:val="0"/>
                <w:szCs w:val="21"/>
                <w:lang w:val="en-US" w:eastAsia="zh-CN"/>
              </w:rPr>
              <w:t>7.00</w:t>
            </w:r>
          </w:p>
        </w:tc>
        <w:tc>
          <w:tcPr>
            <w:tcW w:w="2840" w:type="pct"/>
            <w:vAlign w:val="center"/>
          </w:tcPr>
          <w:p w14:paraId="5BAC650E">
            <w:pPr>
              <w:rPr>
                <w:rFonts w:hint="eastAsia"/>
                <w:lang w:eastAsia="zh-CN"/>
              </w:rPr>
            </w:pPr>
            <w:r>
              <w:rPr>
                <w:rFonts w:hint="eastAsia"/>
                <w:lang w:eastAsia="zh-CN"/>
              </w:rPr>
              <w:t>《关于审批公司2025年度银行授信及融资计划的议案》</w:t>
            </w:r>
          </w:p>
        </w:tc>
        <w:tc>
          <w:tcPr>
            <w:tcW w:w="1529" w:type="pct"/>
            <w:vAlign w:val="center"/>
          </w:tcPr>
          <w:p w14:paraId="66DDE7E4">
            <w:pPr>
              <w:jc w:val="center"/>
              <w:rPr>
                <w:szCs w:val="21"/>
              </w:rPr>
            </w:pPr>
            <w:r>
              <w:rPr>
                <w:szCs w:val="21"/>
              </w:rPr>
              <w:t>√</w:t>
            </w:r>
          </w:p>
        </w:tc>
      </w:tr>
      <w:tr w14:paraId="06B01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35B4BBC9">
            <w:pPr>
              <w:jc w:val="center"/>
              <w:rPr>
                <w:rFonts w:hint="eastAsia" w:cs="宋体"/>
                <w:kern w:val="0"/>
                <w:szCs w:val="21"/>
                <w:lang w:val="en-US" w:eastAsia="zh-CN"/>
              </w:rPr>
            </w:pPr>
            <w:r>
              <w:rPr>
                <w:rFonts w:hint="eastAsia" w:cs="宋体"/>
                <w:kern w:val="0"/>
                <w:szCs w:val="21"/>
                <w:lang w:val="en-US" w:eastAsia="zh-CN"/>
              </w:rPr>
              <w:t>8.00</w:t>
            </w:r>
          </w:p>
        </w:tc>
        <w:tc>
          <w:tcPr>
            <w:tcW w:w="2840" w:type="pct"/>
            <w:vAlign w:val="center"/>
          </w:tcPr>
          <w:p w14:paraId="503733FB">
            <w:pPr>
              <w:rPr>
                <w:rFonts w:hint="eastAsia"/>
                <w:lang w:eastAsia="zh-CN"/>
              </w:rPr>
            </w:pPr>
            <w:r>
              <w:rPr>
                <w:rFonts w:hint="eastAsia"/>
                <w:lang w:eastAsia="zh-CN"/>
              </w:rPr>
              <w:t>《关于审批确认公司2024年度日常关联交易和预计2025年度日常关联交易的议案》</w:t>
            </w:r>
          </w:p>
        </w:tc>
        <w:tc>
          <w:tcPr>
            <w:tcW w:w="1529" w:type="pct"/>
            <w:vAlign w:val="center"/>
          </w:tcPr>
          <w:p w14:paraId="2CB9A89B">
            <w:pPr>
              <w:jc w:val="center"/>
              <w:rPr>
                <w:szCs w:val="21"/>
              </w:rPr>
            </w:pPr>
            <w:r>
              <w:rPr>
                <w:szCs w:val="21"/>
              </w:rPr>
              <w:t>√</w:t>
            </w:r>
          </w:p>
        </w:tc>
      </w:tr>
      <w:tr w14:paraId="2C1BF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186A1146">
            <w:pPr>
              <w:jc w:val="center"/>
              <w:rPr>
                <w:rFonts w:hint="eastAsia" w:cs="宋体"/>
                <w:kern w:val="0"/>
                <w:szCs w:val="21"/>
                <w:lang w:val="en-US" w:eastAsia="zh-CN"/>
              </w:rPr>
            </w:pPr>
            <w:r>
              <w:rPr>
                <w:rFonts w:hint="eastAsia" w:cs="宋体"/>
                <w:kern w:val="0"/>
                <w:szCs w:val="21"/>
                <w:lang w:val="en-US" w:eastAsia="zh-CN"/>
              </w:rPr>
              <w:t>9.00</w:t>
            </w:r>
          </w:p>
        </w:tc>
        <w:tc>
          <w:tcPr>
            <w:tcW w:w="2840" w:type="pct"/>
            <w:vAlign w:val="center"/>
          </w:tcPr>
          <w:p w14:paraId="64C03B0C">
            <w:pPr>
              <w:rPr>
                <w:rFonts w:hint="eastAsia"/>
                <w:lang w:eastAsia="zh-CN"/>
              </w:rPr>
            </w:pPr>
            <w:r>
              <w:rPr>
                <w:rFonts w:hint="eastAsia"/>
                <w:lang w:eastAsia="zh-CN"/>
              </w:rPr>
              <w:t>《关于审批公司2024年年度报告及摘要的议案》</w:t>
            </w:r>
          </w:p>
        </w:tc>
        <w:tc>
          <w:tcPr>
            <w:tcW w:w="1529" w:type="pct"/>
            <w:vAlign w:val="center"/>
          </w:tcPr>
          <w:p w14:paraId="0F93FD7B">
            <w:pPr>
              <w:jc w:val="center"/>
              <w:rPr>
                <w:szCs w:val="21"/>
              </w:rPr>
            </w:pPr>
            <w:r>
              <w:rPr>
                <w:szCs w:val="21"/>
              </w:rPr>
              <w:t>√</w:t>
            </w:r>
          </w:p>
        </w:tc>
      </w:tr>
      <w:tr w14:paraId="7E9B2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1D76E897">
            <w:pPr>
              <w:jc w:val="center"/>
              <w:rPr>
                <w:rFonts w:hint="eastAsia" w:cs="宋体"/>
                <w:kern w:val="0"/>
                <w:szCs w:val="21"/>
                <w:lang w:val="en-US" w:eastAsia="zh-CN"/>
              </w:rPr>
            </w:pPr>
            <w:r>
              <w:rPr>
                <w:rFonts w:hint="eastAsia" w:cs="宋体"/>
                <w:kern w:val="0"/>
                <w:szCs w:val="21"/>
                <w:lang w:val="en-US" w:eastAsia="zh-CN"/>
              </w:rPr>
              <w:t>10.00</w:t>
            </w:r>
          </w:p>
        </w:tc>
        <w:tc>
          <w:tcPr>
            <w:tcW w:w="2840" w:type="pct"/>
            <w:vAlign w:val="center"/>
          </w:tcPr>
          <w:p w14:paraId="6B65BD7F">
            <w:pPr>
              <w:rPr>
                <w:rFonts w:hint="eastAsia"/>
                <w:lang w:eastAsia="zh-CN"/>
              </w:rPr>
            </w:pPr>
            <w:r>
              <w:rPr>
                <w:rFonts w:hint="eastAsia"/>
                <w:lang w:eastAsia="zh-CN"/>
              </w:rPr>
              <w:t>《关于审批中广核医疗科技（绵阳）有限公司增资扩股引入中广核核技术应用有限公司出资5亿元暨关联交易的议案》</w:t>
            </w:r>
          </w:p>
        </w:tc>
        <w:tc>
          <w:tcPr>
            <w:tcW w:w="1529" w:type="pct"/>
            <w:vAlign w:val="center"/>
          </w:tcPr>
          <w:p w14:paraId="324E7A94">
            <w:pPr>
              <w:jc w:val="center"/>
              <w:rPr>
                <w:szCs w:val="21"/>
              </w:rPr>
            </w:pPr>
            <w:r>
              <w:rPr>
                <w:szCs w:val="21"/>
              </w:rPr>
              <w:t>√</w:t>
            </w:r>
          </w:p>
        </w:tc>
      </w:tr>
      <w:tr w14:paraId="5CAAC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602CC882">
            <w:pPr>
              <w:jc w:val="center"/>
              <w:rPr>
                <w:rFonts w:hint="eastAsia" w:cs="宋体"/>
                <w:kern w:val="0"/>
                <w:szCs w:val="21"/>
                <w:lang w:val="en-US" w:eastAsia="zh-CN"/>
              </w:rPr>
            </w:pPr>
            <w:r>
              <w:rPr>
                <w:rFonts w:hint="eastAsia" w:cs="宋体"/>
                <w:kern w:val="0"/>
                <w:szCs w:val="21"/>
                <w:lang w:val="en-US" w:eastAsia="zh-CN"/>
              </w:rPr>
              <w:t>11.00</w:t>
            </w:r>
          </w:p>
        </w:tc>
        <w:tc>
          <w:tcPr>
            <w:tcW w:w="2840" w:type="pct"/>
            <w:vAlign w:val="center"/>
          </w:tcPr>
          <w:p w14:paraId="44FF7320">
            <w:pPr>
              <w:rPr>
                <w:rFonts w:hint="eastAsia"/>
                <w:lang w:eastAsia="zh-CN"/>
              </w:rPr>
            </w:pPr>
            <w:r>
              <w:rPr>
                <w:rFonts w:hint="eastAsia"/>
                <w:lang w:eastAsia="zh-CN"/>
              </w:rPr>
              <w:t>《关于审批修订</w:t>
            </w:r>
            <w:r>
              <w:rPr>
                <w:rFonts w:hint="eastAsia"/>
                <w:lang w:val="en-US" w:eastAsia="zh-CN"/>
              </w:rPr>
              <w:t>&lt;</w:t>
            </w:r>
            <w:r>
              <w:rPr>
                <w:rFonts w:hint="eastAsia"/>
                <w:lang w:eastAsia="zh-CN"/>
              </w:rPr>
              <w:t>公司章程</w:t>
            </w:r>
            <w:r>
              <w:rPr>
                <w:rFonts w:hint="eastAsia"/>
                <w:lang w:val="en-US" w:eastAsia="zh-CN"/>
              </w:rPr>
              <w:t>&gt;</w:t>
            </w:r>
            <w:r>
              <w:rPr>
                <w:rFonts w:hint="eastAsia"/>
                <w:lang w:eastAsia="zh-CN"/>
              </w:rPr>
              <w:t>的议案》</w:t>
            </w:r>
          </w:p>
        </w:tc>
        <w:tc>
          <w:tcPr>
            <w:tcW w:w="1529" w:type="pct"/>
            <w:vAlign w:val="center"/>
          </w:tcPr>
          <w:p w14:paraId="28E85119">
            <w:pPr>
              <w:jc w:val="center"/>
              <w:rPr>
                <w:szCs w:val="21"/>
              </w:rPr>
            </w:pPr>
            <w:r>
              <w:rPr>
                <w:szCs w:val="21"/>
              </w:rPr>
              <w:t>√</w:t>
            </w:r>
          </w:p>
        </w:tc>
      </w:tr>
      <w:tr w14:paraId="49E5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032EE42B">
            <w:pPr>
              <w:jc w:val="center"/>
              <w:rPr>
                <w:rFonts w:hint="eastAsia" w:cs="宋体"/>
                <w:kern w:val="0"/>
                <w:szCs w:val="21"/>
                <w:lang w:val="en-US" w:eastAsia="zh-CN"/>
              </w:rPr>
            </w:pPr>
            <w:r>
              <w:rPr>
                <w:rFonts w:hint="eastAsia" w:cs="宋体"/>
                <w:kern w:val="0"/>
                <w:szCs w:val="21"/>
                <w:lang w:val="en-US" w:eastAsia="zh-CN"/>
              </w:rPr>
              <w:t>12.00</w:t>
            </w:r>
          </w:p>
        </w:tc>
        <w:tc>
          <w:tcPr>
            <w:tcW w:w="2840" w:type="pct"/>
            <w:vAlign w:val="center"/>
          </w:tcPr>
          <w:p w14:paraId="01AD6F57">
            <w:pPr>
              <w:rPr>
                <w:rFonts w:hint="eastAsia"/>
                <w:lang w:eastAsia="zh-CN"/>
              </w:rPr>
            </w:pPr>
            <w:r>
              <w:rPr>
                <w:rFonts w:hint="eastAsia"/>
                <w:lang w:eastAsia="zh-CN"/>
              </w:rPr>
              <w:t>《关于审批公司</w:t>
            </w:r>
            <w:r>
              <w:rPr>
                <w:rFonts w:hint="eastAsia"/>
                <w:lang w:val="en-US" w:eastAsia="zh-CN"/>
              </w:rPr>
              <w:t>&lt;</w:t>
            </w:r>
            <w:r>
              <w:rPr>
                <w:rFonts w:hint="eastAsia"/>
                <w:lang w:eastAsia="zh-CN"/>
              </w:rPr>
              <w:t>股东会议事规则</w:t>
            </w:r>
            <w:r>
              <w:rPr>
                <w:rFonts w:hint="eastAsia"/>
                <w:lang w:val="en-US" w:eastAsia="zh-CN"/>
              </w:rPr>
              <w:t>&gt;</w:t>
            </w:r>
            <w:r>
              <w:rPr>
                <w:rFonts w:hint="eastAsia"/>
                <w:lang w:eastAsia="zh-CN"/>
              </w:rPr>
              <w:t>的议案》</w:t>
            </w:r>
          </w:p>
        </w:tc>
        <w:tc>
          <w:tcPr>
            <w:tcW w:w="1529" w:type="pct"/>
            <w:vAlign w:val="center"/>
          </w:tcPr>
          <w:p w14:paraId="7C36A530">
            <w:pPr>
              <w:jc w:val="center"/>
              <w:rPr>
                <w:szCs w:val="21"/>
              </w:rPr>
            </w:pPr>
            <w:r>
              <w:rPr>
                <w:szCs w:val="21"/>
              </w:rPr>
              <w:t>√</w:t>
            </w:r>
          </w:p>
        </w:tc>
      </w:tr>
      <w:tr w14:paraId="11379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14:paraId="2C494019">
            <w:pPr>
              <w:jc w:val="center"/>
              <w:rPr>
                <w:rFonts w:hint="eastAsia" w:cs="宋体"/>
                <w:kern w:val="0"/>
                <w:szCs w:val="21"/>
                <w:lang w:val="en-US" w:eastAsia="zh-CN"/>
              </w:rPr>
            </w:pPr>
            <w:r>
              <w:rPr>
                <w:rFonts w:hint="eastAsia" w:cs="宋体"/>
                <w:kern w:val="0"/>
                <w:szCs w:val="21"/>
                <w:lang w:val="en-US" w:eastAsia="zh-CN"/>
              </w:rPr>
              <w:t>13.00</w:t>
            </w:r>
          </w:p>
        </w:tc>
        <w:tc>
          <w:tcPr>
            <w:tcW w:w="2840" w:type="pct"/>
            <w:vAlign w:val="center"/>
          </w:tcPr>
          <w:p w14:paraId="27884F50">
            <w:pPr>
              <w:rPr>
                <w:rFonts w:hint="eastAsia"/>
                <w:lang w:eastAsia="zh-CN"/>
              </w:rPr>
            </w:pPr>
            <w:r>
              <w:rPr>
                <w:rFonts w:hint="eastAsia"/>
                <w:lang w:eastAsia="zh-CN"/>
              </w:rPr>
              <w:t>《关于审批修订公司</w:t>
            </w:r>
            <w:r>
              <w:rPr>
                <w:rFonts w:hint="eastAsia"/>
                <w:lang w:val="en-US" w:eastAsia="zh-CN"/>
              </w:rPr>
              <w:t>&lt;</w:t>
            </w:r>
            <w:r>
              <w:rPr>
                <w:rFonts w:hint="eastAsia"/>
                <w:lang w:eastAsia="zh-CN"/>
              </w:rPr>
              <w:t>董事会议事规则</w:t>
            </w:r>
            <w:r>
              <w:rPr>
                <w:rFonts w:hint="eastAsia"/>
                <w:lang w:val="en-US" w:eastAsia="zh-CN"/>
              </w:rPr>
              <w:t>&gt;</w:t>
            </w:r>
            <w:r>
              <w:rPr>
                <w:rFonts w:hint="eastAsia"/>
                <w:lang w:eastAsia="zh-CN"/>
              </w:rPr>
              <w:t>的议案》</w:t>
            </w:r>
          </w:p>
        </w:tc>
        <w:tc>
          <w:tcPr>
            <w:tcW w:w="1529" w:type="pct"/>
            <w:vAlign w:val="center"/>
          </w:tcPr>
          <w:p w14:paraId="59D61EEF">
            <w:pPr>
              <w:jc w:val="center"/>
              <w:rPr>
                <w:szCs w:val="21"/>
              </w:rPr>
            </w:pPr>
            <w:r>
              <w:rPr>
                <w:szCs w:val="21"/>
              </w:rPr>
              <w:t>√</w:t>
            </w:r>
          </w:p>
        </w:tc>
      </w:tr>
    </w:tbl>
    <w:p w14:paraId="3F7EC53D">
      <w:pPr>
        <w:numPr>
          <w:ilvl w:val="0"/>
          <w:numId w:val="0"/>
        </w:numPr>
        <w:snapToGrid w:val="0"/>
        <w:spacing w:line="360" w:lineRule="auto"/>
        <w:ind w:firstLine="480" w:firstLineChars="200"/>
        <w:rPr>
          <w:rFonts w:hint="eastAsia"/>
          <w:sz w:val="24"/>
        </w:rPr>
      </w:pPr>
      <w:r>
        <w:rPr>
          <w:rFonts w:hint="eastAsia"/>
          <w:sz w:val="24"/>
          <w:lang w:val="en-US" w:eastAsia="zh-CN"/>
        </w:rPr>
        <w:t>2.</w:t>
      </w:r>
      <w:r>
        <w:rPr>
          <w:rFonts w:hint="eastAsia"/>
          <w:sz w:val="24"/>
        </w:rPr>
        <w:t>上述议案已经公司第十届董事会第</w:t>
      </w:r>
      <w:r>
        <w:rPr>
          <w:rFonts w:hint="eastAsia"/>
          <w:sz w:val="24"/>
          <w:lang w:val="en-US" w:eastAsia="zh-CN"/>
        </w:rPr>
        <w:t>二</w:t>
      </w:r>
      <w:r>
        <w:rPr>
          <w:rFonts w:hint="eastAsia"/>
          <w:sz w:val="24"/>
        </w:rPr>
        <w:t>十</w:t>
      </w:r>
      <w:r>
        <w:rPr>
          <w:rFonts w:hint="eastAsia"/>
          <w:sz w:val="24"/>
          <w:lang w:val="en-US" w:eastAsia="zh-CN"/>
        </w:rPr>
        <w:t>六</w:t>
      </w:r>
      <w:r>
        <w:rPr>
          <w:rFonts w:hint="eastAsia"/>
          <w:sz w:val="24"/>
        </w:rPr>
        <w:t>次</w:t>
      </w:r>
      <w:r>
        <w:rPr>
          <w:rFonts w:hint="eastAsia"/>
          <w:sz w:val="24"/>
          <w:lang w:eastAsia="zh-CN"/>
        </w:rPr>
        <w:t>、第十届董事会第二十</w:t>
      </w:r>
      <w:r>
        <w:rPr>
          <w:rFonts w:hint="eastAsia"/>
          <w:sz w:val="24"/>
          <w:lang w:val="en-US" w:eastAsia="zh-CN"/>
        </w:rPr>
        <w:t>八</w:t>
      </w:r>
      <w:r>
        <w:rPr>
          <w:rFonts w:hint="eastAsia"/>
          <w:sz w:val="24"/>
          <w:lang w:eastAsia="zh-CN"/>
        </w:rPr>
        <w:t>次</w:t>
      </w:r>
      <w:r>
        <w:rPr>
          <w:rFonts w:hint="eastAsia"/>
          <w:sz w:val="24"/>
        </w:rPr>
        <w:t>会议</w:t>
      </w:r>
      <w:r>
        <w:rPr>
          <w:rFonts w:hint="eastAsia"/>
          <w:sz w:val="24"/>
          <w:lang w:eastAsia="zh-CN"/>
        </w:rPr>
        <w:t>、</w:t>
      </w:r>
      <w:r>
        <w:rPr>
          <w:rFonts w:hint="eastAsia"/>
          <w:sz w:val="24"/>
          <w:lang w:val="en-US" w:eastAsia="zh-CN"/>
        </w:rPr>
        <w:t>第十届监事会第十三次会议、第十届监事会第十四次会议</w:t>
      </w:r>
      <w:r>
        <w:rPr>
          <w:rFonts w:hint="eastAsia"/>
          <w:sz w:val="24"/>
        </w:rPr>
        <w:t>审议通过，上述议案的具体内容，参见</w:t>
      </w:r>
      <w:r>
        <w:rPr>
          <w:rFonts w:hint="eastAsia"/>
          <w:sz w:val="24"/>
          <w:lang w:val="en-US" w:eastAsia="zh-CN"/>
        </w:rPr>
        <w:t>公司</w:t>
      </w:r>
      <w:r>
        <w:rPr>
          <w:rFonts w:hint="eastAsia"/>
          <w:sz w:val="24"/>
        </w:rPr>
        <w:t>于202</w:t>
      </w:r>
      <w:r>
        <w:rPr>
          <w:rFonts w:hint="eastAsia"/>
          <w:sz w:val="24"/>
          <w:lang w:val="en-US" w:eastAsia="zh-CN"/>
        </w:rPr>
        <w:t>5</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29</w:t>
      </w:r>
      <w:r>
        <w:rPr>
          <w:rFonts w:hint="eastAsia"/>
          <w:sz w:val="24"/>
        </w:rPr>
        <w:t>日</w:t>
      </w:r>
      <w:r>
        <w:rPr>
          <w:rFonts w:hint="eastAsia"/>
          <w:sz w:val="24"/>
          <w:lang w:eastAsia="zh-CN"/>
        </w:rPr>
        <w:t>、2025年</w:t>
      </w:r>
      <w:r>
        <w:rPr>
          <w:rFonts w:hint="eastAsia"/>
          <w:sz w:val="24"/>
          <w:lang w:val="en-US" w:eastAsia="zh-CN"/>
        </w:rPr>
        <w:t>6</w:t>
      </w:r>
      <w:r>
        <w:rPr>
          <w:rFonts w:hint="eastAsia"/>
          <w:sz w:val="24"/>
          <w:lang w:eastAsia="zh-CN"/>
        </w:rPr>
        <w:t>月</w:t>
      </w:r>
      <w:r>
        <w:rPr>
          <w:rFonts w:hint="eastAsia"/>
          <w:sz w:val="24"/>
          <w:lang w:val="en-US" w:eastAsia="zh-CN"/>
        </w:rPr>
        <w:t>10</w:t>
      </w:r>
      <w:r>
        <w:rPr>
          <w:rFonts w:hint="eastAsia"/>
          <w:sz w:val="24"/>
          <w:lang w:eastAsia="zh-CN"/>
        </w:rPr>
        <w:t>日</w:t>
      </w:r>
      <w:r>
        <w:rPr>
          <w:rFonts w:hint="eastAsia"/>
          <w:sz w:val="24"/>
        </w:rPr>
        <w:t>刊登在证券时报</w:t>
      </w:r>
      <w:r>
        <w:rPr>
          <w:rFonts w:hint="eastAsia"/>
          <w:sz w:val="24"/>
          <w:lang w:eastAsia="zh-CN"/>
        </w:rPr>
        <w:t>、</w:t>
      </w:r>
      <w:r>
        <w:rPr>
          <w:rFonts w:hint="eastAsia"/>
          <w:sz w:val="24"/>
          <w:lang w:val="en-US" w:eastAsia="zh-CN"/>
        </w:rPr>
        <w:t>中国证券报、上海证券报</w:t>
      </w:r>
      <w:r>
        <w:rPr>
          <w:rFonts w:hint="eastAsia"/>
          <w:sz w:val="24"/>
        </w:rPr>
        <w:t>和巨潮资讯网</w:t>
      </w:r>
      <w:r>
        <w:rPr>
          <w:rFonts w:hint="default" w:ascii="Times New Roman" w:hAnsi="Times New Roman" w:eastAsia="宋体" w:cs="Times New Roman"/>
          <w:sz w:val="24"/>
          <w:szCs w:val="24"/>
          <w:highlight w:val="none"/>
        </w:rPr>
        <w:t>（http://www.cninfo.com.cn）</w:t>
      </w:r>
      <w:r>
        <w:rPr>
          <w:rFonts w:hint="eastAsia"/>
          <w:sz w:val="24"/>
        </w:rPr>
        <w:t>披露的公告。</w:t>
      </w:r>
    </w:p>
    <w:p w14:paraId="356B3A14">
      <w:pPr>
        <w:snapToGrid w:val="0"/>
        <w:spacing w:line="360" w:lineRule="auto"/>
        <w:ind w:firstLine="480" w:firstLineChars="200"/>
        <w:rPr>
          <w:rFonts w:hint="eastAsia"/>
          <w:sz w:val="24"/>
        </w:rPr>
      </w:pPr>
      <w:r>
        <w:rPr>
          <w:rFonts w:hint="eastAsia"/>
          <w:sz w:val="24"/>
          <w:lang w:val="en-US" w:eastAsia="zh-CN"/>
        </w:rPr>
        <w:t>3.</w:t>
      </w:r>
      <w:r>
        <w:rPr>
          <w:rFonts w:hint="eastAsia"/>
          <w:sz w:val="24"/>
        </w:rPr>
        <w:t>公司将对中小投资者（公司董事、高管和单独或合计持有公司5%以上股份的股东以外的其他股东）</w:t>
      </w:r>
      <w:r>
        <w:rPr>
          <w:rFonts w:hint="eastAsia"/>
          <w:sz w:val="24"/>
          <w:lang w:val="en-US" w:eastAsia="zh-CN"/>
        </w:rPr>
        <w:t>的表决进行单独计票并</w:t>
      </w:r>
      <w:r>
        <w:rPr>
          <w:rFonts w:hint="eastAsia"/>
          <w:sz w:val="24"/>
        </w:rPr>
        <w:t>公开披露。</w:t>
      </w:r>
    </w:p>
    <w:p w14:paraId="0FDEDB7C">
      <w:pPr>
        <w:snapToGrid w:val="0"/>
        <w:spacing w:line="360" w:lineRule="auto"/>
        <w:ind w:firstLine="480" w:firstLineChars="200"/>
        <w:rPr>
          <w:rFonts w:hint="default" w:eastAsia="宋体"/>
          <w:sz w:val="24"/>
          <w:lang w:val="en-US" w:eastAsia="zh-CN"/>
        </w:rPr>
      </w:pPr>
      <w:r>
        <w:rPr>
          <w:rFonts w:hint="eastAsia"/>
          <w:sz w:val="24"/>
          <w:lang w:val="en-US" w:eastAsia="zh-CN"/>
        </w:rPr>
        <w:t>4.</w:t>
      </w:r>
      <w:r>
        <w:rPr>
          <w:rFonts w:hint="eastAsia"/>
          <w:sz w:val="24"/>
        </w:rPr>
        <w:t>议案1</w:t>
      </w:r>
      <w:r>
        <w:rPr>
          <w:rFonts w:hint="eastAsia"/>
          <w:sz w:val="24"/>
          <w:lang w:val="en-US" w:eastAsia="zh-CN"/>
        </w:rPr>
        <w:t>1</w:t>
      </w:r>
      <w:r>
        <w:rPr>
          <w:rFonts w:hint="eastAsia"/>
          <w:sz w:val="24"/>
        </w:rPr>
        <w:t>.00</w:t>
      </w:r>
      <w:r>
        <w:rPr>
          <w:rFonts w:hint="eastAsia"/>
          <w:sz w:val="24"/>
          <w:lang w:eastAsia="zh-CN"/>
        </w:rPr>
        <w:t>、</w:t>
      </w:r>
      <w:r>
        <w:rPr>
          <w:rFonts w:hint="eastAsia"/>
          <w:sz w:val="24"/>
          <w:lang w:val="en-US" w:eastAsia="zh-CN"/>
        </w:rPr>
        <w:t>12.00、13.00</w:t>
      </w:r>
      <w:r>
        <w:rPr>
          <w:rFonts w:hint="eastAsia"/>
          <w:sz w:val="24"/>
        </w:rPr>
        <w:t>为特别决议议案，应当由出席股东会的股东（包括股东代理人）所持有效表决权的2/3以上审议通过。议案8.00涉及关联交易，关联股东中广核核技术应用有限公司及其一致行动人中广核资本控股有限公司、中国大连国际经济技术合作集团有限公司需回避表决。</w:t>
      </w:r>
      <w:r>
        <w:rPr>
          <w:rFonts w:hint="eastAsia"/>
          <w:sz w:val="24"/>
          <w:lang w:val="en-US" w:eastAsia="zh-CN"/>
        </w:rPr>
        <w:t>议案10.00涉及关联交易，关联股东中广核核技术应用有限公司及其一致行动人中广核资本控股有限公司需回避表决。</w:t>
      </w:r>
    </w:p>
    <w:p w14:paraId="147FD035">
      <w:pPr>
        <w:snapToGrid w:val="0"/>
        <w:spacing w:line="360" w:lineRule="auto"/>
        <w:ind w:firstLine="480" w:firstLineChars="200"/>
        <w:rPr>
          <w:rFonts w:hint="default" w:eastAsia="宋体"/>
          <w:sz w:val="24"/>
          <w:lang w:val="en-US" w:eastAsia="zh-CN"/>
        </w:rPr>
      </w:pPr>
      <w:r>
        <w:rPr>
          <w:rFonts w:hint="eastAsia"/>
          <w:sz w:val="24"/>
          <w:lang w:val="en-US" w:eastAsia="zh-CN"/>
        </w:rPr>
        <w:t>5.公司独立董事将在本次年度股东会上进行述职。</w:t>
      </w:r>
    </w:p>
    <w:p w14:paraId="6D266653">
      <w:pPr>
        <w:autoSpaceDE w:val="0"/>
        <w:autoSpaceDN w:val="0"/>
        <w:adjustRightInd w:val="0"/>
        <w:snapToGrid w:val="0"/>
        <w:spacing w:line="360" w:lineRule="auto"/>
        <w:ind w:firstLine="482" w:firstLineChars="200"/>
        <w:outlineLvl w:val="0"/>
        <w:rPr>
          <w:rFonts w:hint="eastAsia" w:cs="宋体"/>
          <w:b/>
          <w:kern w:val="0"/>
          <w:sz w:val="24"/>
        </w:rPr>
      </w:pPr>
      <w:r>
        <w:rPr>
          <w:rFonts w:hint="eastAsia" w:cs="宋体"/>
          <w:b/>
          <w:kern w:val="0"/>
          <w:sz w:val="24"/>
        </w:rPr>
        <w:t>三、会议登记等事项</w:t>
      </w:r>
    </w:p>
    <w:p w14:paraId="1B70C98F">
      <w:pPr>
        <w:snapToGrid w:val="0"/>
        <w:spacing w:line="360" w:lineRule="auto"/>
        <w:ind w:firstLine="480" w:firstLineChars="200"/>
        <w:rPr>
          <w:sz w:val="24"/>
        </w:rPr>
      </w:pPr>
      <w:r>
        <w:rPr>
          <w:sz w:val="24"/>
        </w:rPr>
        <w:t>1</w:t>
      </w:r>
      <w:r>
        <w:rPr>
          <w:rFonts w:hint="eastAsia"/>
          <w:sz w:val="24"/>
          <w:lang w:eastAsia="zh-CN"/>
        </w:rPr>
        <w:t>.</w:t>
      </w:r>
      <w:r>
        <w:rPr>
          <w:sz w:val="24"/>
        </w:rPr>
        <w:t>登记方式：</w:t>
      </w:r>
    </w:p>
    <w:p w14:paraId="3904FD84">
      <w:pPr>
        <w:snapToGrid w:val="0"/>
        <w:spacing w:line="360" w:lineRule="auto"/>
        <w:ind w:firstLine="480" w:firstLineChars="200"/>
        <w:rPr>
          <w:sz w:val="24"/>
        </w:rPr>
      </w:pPr>
      <w:r>
        <w:rPr>
          <w:rFonts w:hint="eastAsia"/>
          <w:sz w:val="24"/>
        </w:rPr>
        <w:t>（1）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r>
        <w:rPr>
          <w:sz w:val="24"/>
        </w:rPr>
        <w:t>；</w:t>
      </w:r>
    </w:p>
    <w:p w14:paraId="36D80D43">
      <w:pPr>
        <w:snapToGrid w:val="0"/>
        <w:spacing w:line="360" w:lineRule="auto"/>
        <w:ind w:firstLine="480" w:firstLineChars="200"/>
        <w:rPr>
          <w:rFonts w:hint="eastAsia"/>
          <w:sz w:val="24"/>
        </w:rPr>
      </w:pPr>
      <w:r>
        <w:rPr>
          <w:rFonts w:hint="eastAsia"/>
          <w:sz w:val="24"/>
        </w:rPr>
        <w:t>（2）个人股东亲自出席会议的，应出示本人身份证或者其他能够表明其身份的有效证件或者证明；代理他人出席会议的，应出示本人有效身份证件、股东授权委托书；</w:t>
      </w:r>
    </w:p>
    <w:p w14:paraId="7BCD209E">
      <w:pPr>
        <w:snapToGrid w:val="0"/>
        <w:spacing w:line="360" w:lineRule="auto"/>
        <w:ind w:firstLine="480" w:firstLineChars="200"/>
        <w:rPr>
          <w:rFonts w:hint="eastAsia"/>
          <w:sz w:val="24"/>
        </w:rPr>
      </w:pPr>
      <w:r>
        <w:rPr>
          <w:rFonts w:hint="eastAsia"/>
          <w:sz w:val="24"/>
        </w:rPr>
        <w:t>（3）</w:t>
      </w:r>
      <w:r>
        <w:rPr>
          <w:sz w:val="24"/>
        </w:rPr>
        <w:t>异地股东可以信函、传真方式登记。</w:t>
      </w:r>
    </w:p>
    <w:p w14:paraId="4E7DAFD5">
      <w:pPr>
        <w:snapToGrid w:val="0"/>
        <w:spacing w:line="360" w:lineRule="auto"/>
        <w:ind w:firstLine="480" w:firstLineChars="200"/>
        <w:rPr>
          <w:sz w:val="24"/>
        </w:rPr>
      </w:pPr>
      <w:r>
        <w:rPr>
          <w:sz w:val="24"/>
        </w:rPr>
        <w:t>2</w:t>
      </w:r>
      <w:r>
        <w:rPr>
          <w:rFonts w:hint="eastAsia"/>
          <w:sz w:val="24"/>
          <w:lang w:eastAsia="zh-CN"/>
        </w:rPr>
        <w:t>.</w:t>
      </w:r>
      <w:r>
        <w:rPr>
          <w:rFonts w:hint="eastAsia"/>
          <w:sz w:val="24"/>
        </w:rPr>
        <w:t>现场</w:t>
      </w:r>
      <w:r>
        <w:rPr>
          <w:sz w:val="24"/>
        </w:rPr>
        <w:t>登记时间：20</w:t>
      </w:r>
      <w:r>
        <w:rPr>
          <w:rFonts w:hint="eastAsia"/>
          <w:sz w:val="24"/>
        </w:rPr>
        <w:t>2</w:t>
      </w:r>
      <w:r>
        <w:rPr>
          <w:rFonts w:hint="eastAsia"/>
          <w:sz w:val="24"/>
          <w:lang w:val="en-US" w:eastAsia="zh-CN"/>
        </w:rPr>
        <w:t>5</w:t>
      </w:r>
      <w:r>
        <w:rPr>
          <w:sz w:val="24"/>
        </w:rPr>
        <w:t>年</w:t>
      </w:r>
      <w:r>
        <w:rPr>
          <w:rFonts w:hint="eastAsia"/>
          <w:sz w:val="24"/>
          <w:lang w:val="en-US" w:eastAsia="zh-CN"/>
        </w:rPr>
        <w:t>6</w:t>
      </w:r>
      <w:r>
        <w:rPr>
          <w:sz w:val="24"/>
        </w:rPr>
        <w:t>月</w:t>
      </w:r>
      <w:r>
        <w:rPr>
          <w:rFonts w:hint="eastAsia"/>
          <w:sz w:val="24"/>
          <w:lang w:val="en-US" w:eastAsia="zh-CN"/>
        </w:rPr>
        <w:t>26</w:t>
      </w:r>
      <w:r>
        <w:rPr>
          <w:sz w:val="24"/>
        </w:rPr>
        <w:t>日</w:t>
      </w:r>
      <w:r>
        <w:rPr>
          <w:rFonts w:hint="eastAsia"/>
          <w:sz w:val="24"/>
        </w:rPr>
        <w:t>、</w:t>
      </w:r>
      <w:r>
        <w:rPr>
          <w:rFonts w:hint="eastAsia"/>
          <w:sz w:val="24"/>
          <w:lang w:val="en-US" w:eastAsia="zh-CN"/>
        </w:rPr>
        <w:t>6</w:t>
      </w:r>
      <w:r>
        <w:rPr>
          <w:rFonts w:hint="eastAsia"/>
          <w:sz w:val="24"/>
        </w:rPr>
        <w:t>月</w:t>
      </w:r>
      <w:r>
        <w:rPr>
          <w:rFonts w:hint="eastAsia"/>
          <w:sz w:val="24"/>
          <w:lang w:val="en-US" w:eastAsia="zh-CN"/>
        </w:rPr>
        <w:t>27</w:t>
      </w:r>
      <w:r>
        <w:rPr>
          <w:sz w:val="24"/>
        </w:rPr>
        <w:t>日</w:t>
      </w:r>
      <w:r>
        <w:rPr>
          <w:rFonts w:hint="eastAsia"/>
          <w:sz w:val="24"/>
        </w:rPr>
        <w:t>，上午</w:t>
      </w:r>
      <w:r>
        <w:rPr>
          <w:sz w:val="24"/>
        </w:rPr>
        <w:t>9</w:t>
      </w:r>
      <w:r>
        <w:rPr>
          <w:rFonts w:hint="eastAsia"/>
          <w:sz w:val="24"/>
        </w:rPr>
        <w:t>:00-</w:t>
      </w:r>
      <w:r>
        <w:rPr>
          <w:sz w:val="24"/>
        </w:rPr>
        <w:t>11</w:t>
      </w:r>
      <w:r>
        <w:rPr>
          <w:rFonts w:hint="eastAsia"/>
          <w:sz w:val="24"/>
        </w:rPr>
        <w:t>:00，下午2:00-</w:t>
      </w:r>
      <w:r>
        <w:rPr>
          <w:sz w:val="24"/>
        </w:rPr>
        <w:t>4</w:t>
      </w:r>
      <w:r>
        <w:rPr>
          <w:rFonts w:hint="eastAsia"/>
          <w:sz w:val="24"/>
        </w:rPr>
        <w:t>:00。</w:t>
      </w:r>
    </w:p>
    <w:p w14:paraId="3E65100E">
      <w:pPr>
        <w:snapToGrid w:val="0"/>
        <w:spacing w:line="360" w:lineRule="auto"/>
        <w:ind w:firstLine="480" w:firstLineChars="200"/>
        <w:rPr>
          <w:rFonts w:hint="eastAsia"/>
          <w:sz w:val="24"/>
        </w:rPr>
      </w:pPr>
      <w:r>
        <w:rPr>
          <w:sz w:val="24"/>
        </w:rPr>
        <w:t>3</w:t>
      </w:r>
      <w:r>
        <w:rPr>
          <w:rFonts w:hint="eastAsia"/>
          <w:sz w:val="24"/>
          <w:lang w:eastAsia="zh-CN"/>
        </w:rPr>
        <w:t>.</w:t>
      </w:r>
      <w:r>
        <w:rPr>
          <w:rFonts w:hint="eastAsia"/>
          <w:sz w:val="24"/>
        </w:rPr>
        <w:t>现场</w:t>
      </w:r>
      <w:r>
        <w:rPr>
          <w:sz w:val="24"/>
        </w:rPr>
        <w:t>登记地点：</w:t>
      </w:r>
      <w:r>
        <w:rPr>
          <w:rFonts w:hint="eastAsia"/>
          <w:sz w:val="24"/>
        </w:rPr>
        <w:t>深圳市福田区深南大道2002号中广核大厦北楼1</w:t>
      </w:r>
      <w:r>
        <w:rPr>
          <w:sz w:val="24"/>
        </w:rPr>
        <w:t>9</w:t>
      </w:r>
      <w:r>
        <w:rPr>
          <w:rFonts w:hint="eastAsia"/>
          <w:sz w:val="24"/>
        </w:rPr>
        <w:t>层881会议室。</w:t>
      </w:r>
    </w:p>
    <w:p w14:paraId="48A3AD22">
      <w:pPr>
        <w:snapToGrid w:val="0"/>
        <w:spacing w:line="360" w:lineRule="auto"/>
        <w:ind w:firstLine="480" w:firstLineChars="200"/>
        <w:rPr>
          <w:rFonts w:hint="eastAsia"/>
          <w:sz w:val="24"/>
        </w:rPr>
      </w:pPr>
      <w:r>
        <w:rPr>
          <w:rFonts w:hint="eastAsia"/>
          <w:sz w:val="24"/>
        </w:rPr>
        <w:t>4</w:t>
      </w:r>
      <w:r>
        <w:rPr>
          <w:rFonts w:hint="eastAsia"/>
          <w:sz w:val="24"/>
          <w:lang w:eastAsia="zh-CN"/>
        </w:rPr>
        <w:t>.</w:t>
      </w:r>
      <w:r>
        <w:rPr>
          <w:rFonts w:hint="eastAsia"/>
          <w:sz w:val="24"/>
        </w:rPr>
        <w:t>股东或委托代理人以书面通讯或传真等非现场方式登记时，相关登记材料应不晚于202</w:t>
      </w:r>
      <w:r>
        <w:rPr>
          <w:rFonts w:hint="eastAsia"/>
          <w:sz w:val="24"/>
          <w:lang w:val="en-US" w:eastAsia="zh-CN"/>
        </w:rPr>
        <w:t>5</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27</w:t>
      </w:r>
      <w:r>
        <w:rPr>
          <w:rFonts w:hint="eastAsia"/>
          <w:sz w:val="24"/>
        </w:rPr>
        <w:t>日下午</w:t>
      </w:r>
      <w:r>
        <w:rPr>
          <w:rFonts w:hint="default" w:ascii="Times New Roman" w:hAnsi="Times New Roman" w:cs="Times New Roman"/>
          <w:sz w:val="24"/>
        </w:rPr>
        <w:t>5</w:t>
      </w:r>
      <w:r>
        <w:rPr>
          <w:rFonts w:hint="eastAsia" w:cs="Times New Roman"/>
          <w:sz w:val="24"/>
          <w:lang w:val="en-US" w:eastAsia="zh-CN"/>
        </w:rPr>
        <w:t>:</w:t>
      </w:r>
      <w:r>
        <w:rPr>
          <w:rFonts w:hint="default" w:ascii="Times New Roman" w:hAnsi="Times New Roman" w:cs="Times New Roman"/>
          <w:sz w:val="24"/>
        </w:rPr>
        <w:t>00</w:t>
      </w:r>
      <w:r>
        <w:rPr>
          <w:rFonts w:hint="eastAsia"/>
          <w:sz w:val="24"/>
        </w:rPr>
        <w:t>送达登记地点，须请于登记材料上注明联络方式。</w:t>
      </w:r>
    </w:p>
    <w:p w14:paraId="79E4B2FF">
      <w:pPr>
        <w:snapToGrid w:val="0"/>
        <w:spacing w:line="360" w:lineRule="auto"/>
        <w:ind w:firstLine="480" w:firstLineChars="200"/>
        <w:rPr>
          <w:rFonts w:hint="eastAsia"/>
          <w:sz w:val="24"/>
        </w:rPr>
      </w:pPr>
      <w:r>
        <w:rPr>
          <w:rFonts w:hint="eastAsia"/>
          <w:sz w:val="24"/>
        </w:rPr>
        <w:t>5</w:t>
      </w:r>
      <w:r>
        <w:rPr>
          <w:rFonts w:hint="eastAsia"/>
          <w:sz w:val="24"/>
          <w:lang w:eastAsia="zh-CN"/>
        </w:rPr>
        <w:t>.</w:t>
      </w:r>
      <w:r>
        <w:rPr>
          <w:rFonts w:hint="eastAsia"/>
          <w:sz w:val="24"/>
        </w:rPr>
        <w:t>会议联系方式</w:t>
      </w:r>
    </w:p>
    <w:p w14:paraId="3956FB7F">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联系电话：</w:t>
      </w:r>
      <w:r>
        <w:rPr>
          <w:rFonts w:cs="宋体"/>
          <w:kern w:val="0"/>
          <w:sz w:val="24"/>
        </w:rPr>
        <w:t>0755-886193</w:t>
      </w:r>
      <w:r>
        <w:rPr>
          <w:rFonts w:hint="eastAsia" w:cs="宋体"/>
          <w:kern w:val="0"/>
          <w:sz w:val="24"/>
        </w:rPr>
        <w:t>37</w:t>
      </w:r>
    </w:p>
    <w:p w14:paraId="1189C9D5">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传真：</w:t>
      </w:r>
      <w:r>
        <w:rPr>
          <w:rFonts w:cs="宋体"/>
          <w:kern w:val="0"/>
          <w:sz w:val="24"/>
        </w:rPr>
        <w:t>0755-82781956</w:t>
      </w:r>
    </w:p>
    <w:p w14:paraId="1321E72C">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邮政编码：</w:t>
      </w:r>
      <w:r>
        <w:rPr>
          <w:rFonts w:cs="宋体"/>
          <w:kern w:val="0"/>
          <w:sz w:val="24"/>
        </w:rPr>
        <w:t>518026</w:t>
      </w:r>
    </w:p>
    <w:p w14:paraId="38B32287">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联系人：张雪</w:t>
      </w:r>
    </w:p>
    <w:p w14:paraId="0B5CF443">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邮箱：zhangxue2019@cgnpc.com.cn</w:t>
      </w:r>
    </w:p>
    <w:p w14:paraId="0CF4C336">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通讯地址：广东省深圳市福田区深南大道2002号中广核大厦北楼1</w:t>
      </w:r>
      <w:r>
        <w:rPr>
          <w:rFonts w:cs="宋体"/>
          <w:kern w:val="0"/>
          <w:sz w:val="24"/>
        </w:rPr>
        <w:t>9</w:t>
      </w:r>
      <w:r>
        <w:rPr>
          <w:rFonts w:hint="eastAsia" w:cs="宋体"/>
          <w:kern w:val="0"/>
          <w:sz w:val="24"/>
        </w:rPr>
        <w:t>层</w:t>
      </w:r>
    </w:p>
    <w:p w14:paraId="26C4A379">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出席会议者的住宿、交通费自理，会议费用由公司承担。</w:t>
      </w:r>
    </w:p>
    <w:p w14:paraId="674DB506">
      <w:pPr>
        <w:autoSpaceDE w:val="0"/>
        <w:autoSpaceDN w:val="0"/>
        <w:adjustRightInd w:val="0"/>
        <w:snapToGrid w:val="0"/>
        <w:spacing w:line="360" w:lineRule="auto"/>
        <w:ind w:firstLine="482" w:firstLineChars="200"/>
        <w:outlineLvl w:val="0"/>
        <w:rPr>
          <w:rFonts w:cs="宋体"/>
          <w:b/>
          <w:kern w:val="0"/>
          <w:sz w:val="24"/>
        </w:rPr>
      </w:pPr>
      <w:r>
        <w:rPr>
          <w:rFonts w:hint="eastAsia" w:cs="宋体"/>
          <w:b/>
          <w:kern w:val="0"/>
          <w:sz w:val="24"/>
        </w:rPr>
        <w:t>四、参加网络投票的具体操作流程</w:t>
      </w:r>
    </w:p>
    <w:p w14:paraId="77036B9B">
      <w:pPr>
        <w:snapToGrid w:val="0"/>
        <w:spacing w:line="360" w:lineRule="auto"/>
        <w:ind w:firstLine="480" w:firstLineChars="200"/>
        <w:rPr>
          <w:rFonts w:hint="eastAsia"/>
          <w:sz w:val="24"/>
        </w:rPr>
      </w:pPr>
      <w:r>
        <w:rPr>
          <w:sz w:val="24"/>
        </w:rPr>
        <w:t>本次股东会采取现场投票与网络投票相结合的方式。公司将通过深圳证券交易所交易系统和互联网投票系统</w:t>
      </w:r>
      <w:r>
        <w:rPr>
          <w:rFonts w:hint="eastAsia" w:ascii="宋体" w:hAnsi="宋体"/>
          <w:sz w:val="24"/>
          <w:lang w:eastAsia="zh-CN"/>
        </w:rPr>
        <w:t>（</w:t>
      </w:r>
      <w:r>
        <w:rPr>
          <w:sz w:val="24"/>
        </w:rPr>
        <w:t>http://wltp.cninfo.com.cn</w:t>
      </w:r>
      <w:r>
        <w:rPr>
          <w:rFonts w:hint="eastAsia" w:ascii="宋体" w:hAnsi="宋体"/>
          <w:sz w:val="24"/>
          <w:lang w:eastAsia="zh-CN"/>
        </w:rPr>
        <w:t>）</w:t>
      </w:r>
      <w:r>
        <w:rPr>
          <w:sz w:val="24"/>
        </w:rPr>
        <w:t>向全体股东提供网络形式的投票平台，股东可以在网络投票时间内通过上述系统行使表决权。参加网络投票时涉及的具体操作内容详见附件1。</w:t>
      </w:r>
    </w:p>
    <w:p w14:paraId="2F712485">
      <w:pPr>
        <w:autoSpaceDE w:val="0"/>
        <w:autoSpaceDN w:val="0"/>
        <w:adjustRightInd w:val="0"/>
        <w:snapToGrid w:val="0"/>
        <w:spacing w:line="360" w:lineRule="auto"/>
        <w:ind w:firstLine="482" w:firstLineChars="200"/>
        <w:outlineLvl w:val="0"/>
        <w:rPr>
          <w:rFonts w:cs="宋体"/>
          <w:b/>
          <w:kern w:val="0"/>
          <w:sz w:val="24"/>
        </w:rPr>
      </w:pPr>
      <w:r>
        <w:rPr>
          <w:rFonts w:hint="eastAsia" w:cs="宋体"/>
          <w:b/>
          <w:kern w:val="0"/>
          <w:sz w:val="24"/>
        </w:rPr>
        <w:t>五、备查文件</w:t>
      </w:r>
    </w:p>
    <w:p w14:paraId="42DD4091">
      <w:pPr>
        <w:autoSpaceDE w:val="0"/>
        <w:autoSpaceDN w:val="0"/>
        <w:adjustRightInd w:val="0"/>
        <w:snapToGrid w:val="0"/>
        <w:spacing w:line="360" w:lineRule="auto"/>
        <w:ind w:firstLine="480" w:firstLineChars="200"/>
        <w:jc w:val="left"/>
        <w:rPr>
          <w:rFonts w:hint="eastAsia" w:cs="宋体"/>
          <w:kern w:val="0"/>
          <w:sz w:val="24"/>
        </w:rPr>
      </w:pPr>
      <w:r>
        <w:rPr>
          <w:rFonts w:hint="eastAsia" w:cs="宋体"/>
          <w:kern w:val="0"/>
          <w:sz w:val="24"/>
        </w:rPr>
        <w:t>1</w:t>
      </w:r>
      <w:r>
        <w:rPr>
          <w:rFonts w:hint="eastAsia" w:cs="宋体"/>
          <w:kern w:val="0"/>
          <w:sz w:val="24"/>
          <w:lang w:eastAsia="zh-CN"/>
        </w:rPr>
        <w:t>.</w:t>
      </w:r>
      <w:r>
        <w:rPr>
          <w:rFonts w:hint="eastAsia" w:cs="宋体"/>
          <w:kern w:val="0"/>
          <w:sz w:val="24"/>
        </w:rPr>
        <w:t>第十届董事会第二十六次</w:t>
      </w:r>
      <w:r>
        <w:rPr>
          <w:rFonts w:hint="eastAsia" w:cs="宋体"/>
          <w:kern w:val="0"/>
          <w:sz w:val="24"/>
          <w:lang w:val="en-US" w:eastAsia="zh-CN"/>
        </w:rPr>
        <w:t>会议</w:t>
      </w:r>
      <w:r>
        <w:rPr>
          <w:rFonts w:hint="eastAsia" w:cs="宋体"/>
          <w:kern w:val="0"/>
          <w:sz w:val="24"/>
        </w:rPr>
        <w:t>决议；</w:t>
      </w:r>
    </w:p>
    <w:p w14:paraId="47183996">
      <w:pPr>
        <w:autoSpaceDE w:val="0"/>
        <w:autoSpaceDN w:val="0"/>
        <w:adjustRightInd w:val="0"/>
        <w:snapToGrid w:val="0"/>
        <w:spacing w:line="360" w:lineRule="auto"/>
        <w:ind w:firstLine="480" w:firstLineChars="200"/>
        <w:jc w:val="left"/>
        <w:rPr>
          <w:rFonts w:hint="eastAsia" w:cs="宋体"/>
          <w:kern w:val="0"/>
          <w:sz w:val="24"/>
          <w:lang w:val="en-US" w:eastAsia="zh-CN"/>
        </w:rPr>
      </w:pPr>
      <w:r>
        <w:rPr>
          <w:rFonts w:hint="eastAsia" w:cs="宋体"/>
          <w:kern w:val="0"/>
          <w:sz w:val="24"/>
          <w:lang w:val="en-US" w:eastAsia="zh-CN"/>
        </w:rPr>
        <w:t>2.第十届董事会第二十八次会议决议</w:t>
      </w:r>
      <w:r>
        <w:rPr>
          <w:rFonts w:hint="eastAsia" w:cs="宋体"/>
          <w:kern w:val="0"/>
          <w:sz w:val="24"/>
        </w:rPr>
        <w:t>；</w:t>
      </w:r>
    </w:p>
    <w:p w14:paraId="32718493">
      <w:pPr>
        <w:autoSpaceDE w:val="0"/>
        <w:autoSpaceDN w:val="0"/>
        <w:adjustRightInd w:val="0"/>
        <w:snapToGrid w:val="0"/>
        <w:spacing w:line="360" w:lineRule="auto"/>
        <w:ind w:firstLine="480" w:firstLineChars="200"/>
        <w:jc w:val="left"/>
        <w:rPr>
          <w:rFonts w:hint="eastAsia" w:cs="宋体"/>
          <w:kern w:val="0"/>
          <w:sz w:val="24"/>
        </w:rPr>
      </w:pPr>
      <w:r>
        <w:rPr>
          <w:rFonts w:hint="eastAsia" w:cs="宋体"/>
          <w:kern w:val="0"/>
          <w:sz w:val="24"/>
          <w:lang w:val="en-US" w:eastAsia="zh-CN"/>
        </w:rPr>
        <w:t>3.第十届监事会第十三次会议决议</w:t>
      </w:r>
      <w:r>
        <w:rPr>
          <w:rFonts w:hint="eastAsia" w:cs="宋体"/>
          <w:kern w:val="0"/>
          <w:sz w:val="24"/>
        </w:rPr>
        <w:t>；</w:t>
      </w:r>
    </w:p>
    <w:p w14:paraId="34D016F7">
      <w:pPr>
        <w:autoSpaceDE w:val="0"/>
        <w:autoSpaceDN w:val="0"/>
        <w:adjustRightInd w:val="0"/>
        <w:snapToGrid w:val="0"/>
        <w:spacing w:line="360" w:lineRule="auto"/>
        <w:ind w:firstLine="480" w:firstLineChars="200"/>
        <w:jc w:val="left"/>
        <w:rPr>
          <w:rFonts w:hint="eastAsia" w:eastAsia="宋体" w:cs="宋体"/>
          <w:kern w:val="0"/>
          <w:sz w:val="24"/>
          <w:lang w:val="en-US" w:eastAsia="zh-CN"/>
        </w:rPr>
      </w:pPr>
      <w:r>
        <w:rPr>
          <w:rFonts w:hint="eastAsia" w:cs="宋体"/>
          <w:kern w:val="0"/>
          <w:sz w:val="24"/>
          <w:lang w:val="en-US" w:eastAsia="zh-CN"/>
        </w:rPr>
        <w:t>4.第十届监事会第十四次会议决议；</w:t>
      </w:r>
    </w:p>
    <w:p w14:paraId="0B95E6C9">
      <w:pPr>
        <w:autoSpaceDE w:val="0"/>
        <w:autoSpaceDN w:val="0"/>
        <w:adjustRightInd w:val="0"/>
        <w:snapToGrid w:val="0"/>
        <w:spacing w:line="360" w:lineRule="auto"/>
        <w:ind w:firstLine="480" w:firstLineChars="200"/>
        <w:jc w:val="left"/>
        <w:rPr>
          <w:rFonts w:cs="宋体"/>
          <w:kern w:val="0"/>
          <w:sz w:val="24"/>
        </w:rPr>
      </w:pPr>
      <w:r>
        <w:rPr>
          <w:rFonts w:hint="eastAsia" w:cs="宋体"/>
          <w:kern w:val="0"/>
          <w:sz w:val="24"/>
          <w:lang w:val="en-US" w:eastAsia="zh-CN"/>
        </w:rPr>
        <w:t>5.</w:t>
      </w:r>
      <w:r>
        <w:rPr>
          <w:rFonts w:hint="eastAsia" w:cs="宋体"/>
          <w:kern w:val="0"/>
          <w:sz w:val="24"/>
        </w:rPr>
        <w:t>深交所要求的其他文件。</w:t>
      </w:r>
    </w:p>
    <w:p w14:paraId="594F2005">
      <w:pPr>
        <w:autoSpaceDE w:val="0"/>
        <w:autoSpaceDN w:val="0"/>
        <w:adjustRightInd w:val="0"/>
        <w:snapToGrid w:val="0"/>
        <w:spacing w:line="360" w:lineRule="auto"/>
        <w:ind w:firstLine="480" w:firstLineChars="200"/>
        <w:jc w:val="left"/>
        <w:rPr>
          <w:rFonts w:hint="eastAsia" w:cs="宋体"/>
          <w:kern w:val="0"/>
          <w:sz w:val="24"/>
        </w:rPr>
      </w:pPr>
      <w:r>
        <w:rPr>
          <w:rFonts w:hint="eastAsia" w:cs="宋体"/>
          <w:kern w:val="0"/>
          <w:sz w:val="24"/>
        </w:rPr>
        <w:t>特此公告。</w:t>
      </w:r>
      <w:bookmarkStart w:id="0" w:name="_GoBack"/>
      <w:bookmarkEnd w:id="0"/>
    </w:p>
    <w:p w14:paraId="75F513DB">
      <w:pPr>
        <w:autoSpaceDE w:val="0"/>
        <w:autoSpaceDN w:val="0"/>
        <w:adjustRightInd w:val="0"/>
        <w:snapToGrid w:val="0"/>
        <w:spacing w:line="360" w:lineRule="auto"/>
        <w:ind w:firstLine="480" w:firstLineChars="200"/>
        <w:jc w:val="left"/>
        <w:rPr>
          <w:rFonts w:hint="eastAsia" w:cs="宋体"/>
          <w:kern w:val="0"/>
          <w:sz w:val="24"/>
        </w:rPr>
      </w:pPr>
    </w:p>
    <w:p w14:paraId="202B43E3">
      <w:pPr>
        <w:snapToGrid w:val="0"/>
        <w:spacing w:line="360" w:lineRule="auto"/>
        <w:ind w:firstLine="482" w:firstLineChars="200"/>
        <w:jc w:val="right"/>
        <w:rPr>
          <w:rFonts w:hint="eastAsia"/>
          <w:b/>
          <w:sz w:val="24"/>
        </w:rPr>
      </w:pPr>
      <w:r>
        <w:rPr>
          <w:rFonts w:hint="eastAsia"/>
          <w:b/>
          <w:sz w:val="24"/>
        </w:rPr>
        <w:t>中广核核技术发展股份有限公司</w:t>
      </w:r>
    </w:p>
    <w:p w14:paraId="20CB36F6">
      <w:pPr>
        <w:snapToGrid w:val="0"/>
        <w:spacing w:line="360" w:lineRule="auto"/>
        <w:ind w:firstLine="482" w:firstLineChars="200"/>
        <w:jc w:val="right"/>
        <w:rPr>
          <w:rFonts w:hint="eastAsia"/>
          <w:b/>
          <w:sz w:val="24"/>
        </w:rPr>
      </w:pPr>
      <w:r>
        <w:rPr>
          <w:rFonts w:hint="eastAsia"/>
          <w:b/>
          <w:sz w:val="24"/>
        </w:rPr>
        <w:t>董事会</w:t>
      </w:r>
    </w:p>
    <w:p w14:paraId="480FBAAB">
      <w:pPr>
        <w:snapToGrid w:val="0"/>
        <w:spacing w:line="360" w:lineRule="auto"/>
        <w:ind w:firstLine="482" w:firstLineChars="200"/>
        <w:jc w:val="right"/>
        <w:rPr>
          <w:rFonts w:hint="eastAsia"/>
          <w:b/>
          <w:sz w:val="24"/>
        </w:rPr>
      </w:pPr>
      <w:r>
        <w:rPr>
          <w:rFonts w:hint="eastAsia"/>
          <w:b/>
          <w:sz w:val="24"/>
        </w:rPr>
        <w:t>202</w:t>
      </w:r>
      <w:r>
        <w:rPr>
          <w:rFonts w:hint="eastAsia"/>
          <w:b/>
          <w:sz w:val="24"/>
          <w:lang w:val="en-US" w:eastAsia="zh-CN"/>
        </w:rPr>
        <w:t>5</w:t>
      </w:r>
      <w:r>
        <w:rPr>
          <w:rFonts w:hint="eastAsia"/>
          <w:b/>
          <w:sz w:val="24"/>
        </w:rPr>
        <w:t>年</w:t>
      </w:r>
      <w:r>
        <w:rPr>
          <w:rFonts w:hint="eastAsia"/>
          <w:b/>
          <w:sz w:val="24"/>
          <w:lang w:val="en-US" w:eastAsia="zh-CN"/>
        </w:rPr>
        <w:t>6</w:t>
      </w:r>
      <w:r>
        <w:rPr>
          <w:rFonts w:hint="eastAsia"/>
          <w:b/>
          <w:sz w:val="24"/>
        </w:rPr>
        <w:t>月</w:t>
      </w:r>
      <w:r>
        <w:rPr>
          <w:rFonts w:hint="eastAsia"/>
          <w:b/>
          <w:sz w:val="24"/>
          <w:lang w:val="en-US" w:eastAsia="zh-CN"/>
        </w:rPr>
        <w:t>10</w:t>
      </w:r>
      <w:r>
        <w:rPr>
          <w:rFonts w:hint="eastAsia"/>
          <w:b/>
          <w:sz w:val="24"/>
        </w:rPr>
        <w:t>日</w:t>
      </w:r>
    </w:p>
    <w:p w14:paraId="2C8E2722">
      <w:pPr>
        <w:widowControl/>
        <w:spacing w:line="440" w:lineRule="exact"/>
        <w:jc w:val="left"/>
        <w:rPr>
          <w:sz w:val="24"/>
        </w:rPr>
      </w:pPr>
      <w:r>
        <w:rPr>
          <w:sz w:val="24"/>
        </w:rPr>
        <w:br w:type="page"/>
      </w:r>
      <w:r>
        <w:rPr>
          <w:rFonts w:hint="eastAsia"/>
          <w:sz w:val="24"/>
        </w:rPr>
        <w:t>附件1：</w:t>
      </w:r>
    </w:p>
    <w:p w14:paraId="5BE74911">
      <w:pPr>
        <w:spacing w:line="440" w:lineRule="exact"/>
        <w:jc w:val="center"/>
        <w:rPr>
          <w:b/>
          <w:bCs/>
          <w:color w:val="000000"/>
          <w:sz w:val="30"/>
          <w:szCs w:val="30"/>
        </w:rPr>
      </w:pPr>
      <w:r>
        <w:rPr>
          <w:rFonts w:hint="eastAsia"/>
          <w:b/>
          <w:sz w:val="30"/>
          <w:szCs w:val="30"/>
        </w:rPr>
        <w:t>参加网络投票的具体操作流程</w:t>
      </w:r>
    </w:p>
    <w:p w14:paraId="2E046D51">
      <w:pPr>
        <w:spacing w:line="440" w:lineRule="exact"/>
        <w:ind w:firstLine="482" w:firstLineChars="200"/>
        <w:outlineLvl w:val="0"/>
        <w:rPr>
          <w:b/>
          <w:bCs/>
          <w:color w:val="000000"/>
          <w:sz w:val="24"/>
        </w:rPr>
      </w:pPr>
      <w:r>
        <w:rPr>
          <w:rFonts w:hint="eastAsia"/>
          <w:b/>
          <w:bCs/>
          <w:color w:val="000000"/>
          <w:sz w:val="24"/>
        </w:rPr>
        <w:t>一、网络投票的程序</w:t>
      </w:r>
    </w:p>
    <w:p w14:paraId="3365392F">
      <w:pPr>
        <w:snapToGrid w:val="0"/>
        <w:spacing w:line="440" w:lineRule="exact"/>
        <w:ind w:firstLine="480" w:firstLineChars="200"/>
        <w:rPr>
          <w:rFonts w:hint="eastAsia"/>
          <w:sz w:val="24"/>
        </w:rPr>
      </w:pPr>
      <w:r>
        <w:rPr>
          <w:sz w:val="24"/>
        </w:rPr>
        <w:t>1</w:t>
      </w:r>
      <w:r>
        <w:rPr>
          <w:rFonts w:hint="eastAsia"/>
          <w:sz w:val="24"/>
          <w:lang w:eastAsia="zh-CN"/>
        </w:rPr>
        <w:t>.</w:t>
      </w:r>
      <w:r>
        <w:rPr>
          <w:sz w:val="24"/>
        </w:rPr>
        <w:t>投票代码与投票简称：投票代码为</w:t>
      </w:r>
      <w:r>
        <w:rPr>
          <w:rFonts w:ascii="宋体" w:hAnsi="宋体"/>
          <w:sz w:val="24"/>
        </w:rPr>
        <w:t>“</w:t>
      </w:r>
      <w:r>
        <w:rPr>
          <w:rFonts w:hint="eastAsia"/>
          <w:sz w:val="24"/>
        </w:rPr>
        <w:t>360881</w:t>
      </w:r>
      <w:r>
        <w:rPr>
          <w:rFonts w:ascii="宋体" w:hAnsi="宋体"/>
          <w:sz w:val="24"/>
        </w:rPr>
        <w:t>”</w:t>
      </w:r>
      <w:r>
        <w:rPr>
          <w:sz w:val="24"/>
        </w:rPr>
        <w:t>，投票简称为</w:t>
      </w:r>
      <w:r>
        <w:rPr>
          <w:rFonts w:ascii="宋体" w:hAnsi="宋体"/>
          <w:sz w:val="24"/>
        </w:rPr>
        <w:t>“</w:t>
      </w:r>
      <w:r>
        <w:rPr>
          <w:rFonts w:hint="eastAsia" w:ascii="宋体" w:hAnsi="宋体"/>
          <w:sz w:val="24"/>
        </w:rPr>
        <w:t>广核</w:t>
      </w:r>
      <w:r>
        <w:rPr>
          <w:sz w:val="24"/>
        </w:rPr>
        <w:t>投票</w:t>
      </w:r>
      <w:r>
        <w:rPr>
          <w:rFonts w:ascii="宋体" w:hAnsi="宋体"/>
          <w:sz w:val="24"/>
        </w:rPr>
        <w:t>”</w:t>
      </w:r>
      <w:r>
        <w:rPr>
          <w:rFonts w:hint="eastAsia" w:ascii="宋体" w:hAnsi="宋体"/>
          <w:sz w:val="24"/>
        </w:rPr>
        <w:t>。</w:t>
      </w:r>
    </w:p>
    <w:p w14:paraId="64BC0AD8">
      <w:pPr>
        <w:snapToGrid w:val="0"/>
        <w:spacing w:line="440" w:lineRule="exact"/>
        <w:ind w:firstLine="480" w:firstLineChars="200"/>
        <w:rPr>
          <w:rFonts w:hint="eastAsia"/>
          <w:sz w:val="24"/>
        </w:rPr>
      </w:pPr>
      <w:r>
        <w:rPr>
          <w:sz w:val="24"/>
        </w:rPr>
        <w:t>2</w:t>
      </w:r>
      <w:r>
        <w:rPr>
          <w:rFonts w:hint="eastAsia"/>
          <w:sz w:val="24"/>
          <w:lang w:eastAsia="zh-CN"/>
        </w:rPr>
        <w:t>.</w:t>
      </w:r>
      <w:r>
        <w:rPr>
          <w:rFonts w:hint="eastAsia"/>
          <w:sz w:val="24"/>
        </w:rPr>
        <w:t>填报表决意见</w:t>
      </w:r>
    </w:p>
    <w:p w14:paraId="52C22D4C">
      <w:pPr>
        <w:numPr>
          <w:ilvl w:val="0"/>
          <w:numId w:val="0"/>
        </w:numPr>
        <w:snapToGrid w:val="0"/>
        <w:spacing w:line="440" w:lineRule="exact"/>
        <w:ind w:firstLine="480" w:firstLineChars="200"/>
        <w:rPr>
          <w:rFonts w:hint="eastAsia"/>
          <w:sz w:val="24"/>
        </w:rPr>
      </w:pPr>
      <w:r>
        <w:rPr>
          <w:rFonts w:hint="eastAsia"/>
          <w:sz w:val="24"/>
        </w:rPr>
        <w:t>对于非累积投票提案，填报表决意见：同意、反对、弃权。</w:t>
      </w:r>
    </w:p>
    <w:p w14:paraId="685569E6">
      <w:pPr>
        <w:numPr>
          <w:ilvl w:val="0"/>
          <w:numId w:val="0"/>
        </w:numPr>
        <w:snapToGrid w:val="0"/>
        <w:spacing w:line="440" w:lineRule="exact"/>
        <w:ind w:firstLine="480" w:firstLineChars="200"/>
        <w:rPr>
          <w:rFonts w:hint="eastAsia"/>
          <w:sz w:val="24"/>
          <w:lang w:val="en-US" w:eastAsia="zh-CN"/>
        </w:rPr>
      </w:pPr>
      <w:r>
        <w:rPr>
          <w:rFonts w:hint="eastAsia"/>
          <w:sz w:val="24"/>
          <w:lang w:val="en-US" w:eastAsia="zh-CN"/>
        </w:rPr>
        <w:t>3.股东对总议案进行投票，视为对除累积投票议案外的其他所有议案表达相同意见。</w:t>
      </w:r>
    </w:p>
    <w:p w14:paraId="539B1A89">
      <w:pPr>
        <w:numPr>
          <w:ilvl w:val="0"/>
          <w:numId w:val="0"/>
        </w:numPr>
        <w:snapToGrid w:val="0"/>
        <w:spacing w:line="440" w:lineRule="exact"/>
        <w:ind w:firstLine="480" w:firstLineChars="200"/>
        <w:rPr>
          <w:rFonts w:hint="default" w:eastAsia="宋体"/>
          <w:sz w:val="24"/>
          <w:lang w:val="en-US" w:eastAsia="zh-CN"/>
        </w:rPr>
      </w:pPr>
      <w:r>
        <w:rPr>
          <w:rFonts w:hint="eastAsia"/>
          <w:sz w:val="24"/>
          <w:lang w:val="en-US" w:eastAsia="zh-CN"/>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39BF80AF">
      <w:pPr>
        <w:spacing w:line="440" w:lineRule="exact"/>
        <w:ind w:firstLine="482" w:firstLineChars="200"/>
        <w:outlineLvl w:val="0"/>
        <w:rPr>
          <w:b/>
          <w:bCs/>
          <w:color w:val="000000"/>
          <w:sz w:val="24"/>
        </w:rPr>
      </w:pPr>
      <w:r>
        <w:rPr>
          <w:rFonts w:hint="eastAsia"/>
          <w:b/>
          <w:bCs/>
          <w:color w:val="000000"/>
          <w:sz w:val="24"/>
        </w:rPr>
        <w:t>二、通过深交所交易系统投票的程序</w:t>
      </w:r>
    </w:p>
    <w:p w14:paraId="5C63BBC2">
      <w:pPr>
        <w:snapToGrid w:val="0"/>
        <w:spacing w:line="440" w:lineRule="exact"/>
        <w:ind w:firstLine="480" w:firstLineChars="200"/>
        <w:rPr>
          <w:sz w:val="24"/>
        </w:rPr>
      </w:pPr>
      <w:r>
        <w:rPr>
          <w:rFonts w:hint="eastAsia"/>
          <w:sz w:val="24"/>
        </w:rPr>
        <w:t>1</w:t>
      </w:r>
      <w:r>
        <w:rPr>
          <w:rFonts w:hint="eastAsia"/>
          <w:sz w:val="24"/>
          <w:lang w:eastAsia="zh-CN"/>
        </w:rPr>
        <w:t>.</w:t>
      </w:r>
      <w:r>
        <w:rPr>
          <w:rFonts w:hint="eastAsia"/>
          <w:sz w:val="24"/>
        </w:rPr>
        <w:t>投票时间：202</w:t>
      </w:r>
      <w:r>
        <w:rPr>
          <w:rFonts w:hint="eastAsia"/>
          <w:sz w:val="24"/>
          <w:lang w:val="en-US" w:eastAsia="zh-CN"/>
        </w:rPr>
        <w:t>5</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30</w:t>
      </w:r>
      <w:r>
        <w:rPr>
          <w:rFonts w:hint="eastAsia"/>
          <w:sz w:val="24"/>
        </w:rPr>
        <w:t>日的上午9:15至9:25、9:30至11:30、下午1:00至3:00。</w:t>
      </w:r>
    </w:p>
    <w:p w14:paraId="0FA0C4E1">
      <w:pPr>
        <w:snapToGrid w:val="0"/>
        <w:spacing w:line="440" w:lineRule="exact"/>
        <w:ind w:firstLine="480" w:firstLineChars="200"/>
        <w:rPr>
          <w:sz w:val="24"/>
        </w:rPr>
      </w:pPr>
      <w:r>
        <w:rPr>
          <w:rFonts w:hint="eastAsia"/>
          <w:sz w:val="24"/>
        </w:rPr>
        <w:t>2</w:t>
      </w:r>
      <w:r>
        <w:rPr>
          <w:rFonts w:hint="eastAsia"/>
          <w:sz w:val="24"/>
          <w:lang w:eastAsia="zh-CN"/>
        </w:rPr>
        <w:t>.</w:t>
      </w:r>
      <w:r>
        <w:rPr>
          <w:rFonts w:hint="eastAsia"/>
          <w:sz w:val="24"/>
        </w:rPr>
        <w:t>股东可以登录证券公司交易客户端通过交易系统投票。</w:t>
      </w:r>
    </w:p>
    <w:p w14:paraId="02A2FABD">
      <w:pPr>
        <w:spacing w:line="440" w:lineRule="exact"/>
        <w:ind w:firstLine="482" w:firstLineChars="200"/>
        <w:outlineLvl w:val="0"/>
        <w:rPr>
          <w:b/>
          <w:bCs/>
          <w:color w:val="000000"/>
          <w:sz w:val="24"/>
        </w:rPr>
      </w:pPr>
      <w:r>
        <w:rPr>
          <w:rFonts w:hint="eastAsia"/>
          <w:b/>
          <w:bCs/>
          <w:color w:val="000000"/>
          <w:sz w:val="24"/>
        </w:rPr>
        <w:t>三、通过深交所互联网投票系统投票的程序</w:t>
      </w:r>
    </w:p>
    <w:p w14:paraId="4D6180CE">
      <w:pPr>
        <w:snapToGrid w:val="0"/>
        <w:spacing w:line="440" w:lineRule="exact"/>
        <w:ind w:firstLine="480" w:firstLineChars="200"/>
        <w:rPr>
          <w:sz w:val="24"/>
        </w:rPr>
      </w:pPr>
      <w:r>
        <w:rPr>
          <w:rFonts w:hint="eastAsia"/>
          <w:sz w:val="24"/>
        </w:rPr>
        <w:t>1</w:t>
      </w:r>
      <w:r>
        <w:rPr>
          <w:rFonts w:hint="eastAsia"/>
          <w:sz w:val="24"/>
          <w:lang w:eastAsia="zh-CN"/>
        </w:rPr>
        <w:t>.</w:t>
      </w:r>
      <w:r>
        <w:rPr>
          <w:rFonts w:hint="eastAsia"/>
          <w:sz w:val="24"/>
        </w:rPr>
        <w:t>互联网投票系统开始投票的时间为202</w:t>
      </w:r>
      <w:r>
        <w:rPr>
          <w:rFonts w:hint="eastAsia"/>
          <w:sz w:val="24"/>
          <w:lang w:val="en-US" w:eastAsia="zh-CN"/>
        </w:rPr>
        <w:t>5</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30</w:t>
      </w:r>
      <w:r>
        <w:rPr>
          <w:rFonts w:hint="eastAsia"/>
          <w:sz w:val="24"/>
        </w:rPr>
        <w:t>日上午9:15，结束时间为202</w:t>
      </w:r>
      <w:r>
        <w:rPr>
          <w:rFonts w:hint="eastAsia"/>
          <w:sz w:val="24"/>
          <w:lang w:val="en-US" w:eastAsia="zh-CN"/>
        </w:rPr>
        <w:t>5</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30</w:t>
      </w:r>
      <w:r>
        <w:rPr>
          <w:rFonts w:hint="eastAsia"/>
          <w:sz w:val="24"/>
        </w:rPr>
        <w:t>日下午3:00。</w:t>
      </w:r>
    </w:p>
    <w:p w14:paraId="03717A24">
      <w:pPr>
        <w:snapToGrid w:val="0"/>
        <w:spacing w:line="440" w:lineRule="exact"/>
        <w:ind w:firstLine="480" w:firstLineChars="200"/>
        <w:rPr>
          <w:sz w:val="24"/>
        </w:rPr>
      </w:pPr>
      <w:r>
        <w:rPr>
          <w:rFonts w:hint="eastAsia"/>
          <w:sz w:val="24"/>
        </w:rPr>
        <w:t>2</w:t>
      </w:r>
      <w:r>
        <w:rPr>
          <w:rFonts w:hint="eastAsia"/>
          <w:sz w:val="24"/>
          <w:lang w:eastAsia="zh-CN"/>
        </w:rPr>
        <w:t>.</w:t>
      </w:r>
      <w:r>
        <w:rPr>
          <w:rFonts w:hint="eastAsia"/>
          <w:sz w:val="24"/>
        </w:rPr>
        <w:t>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w:t>
      </w:r>
      <w:r>
        <w:rPr>
          <w:rFonts w:hint="eastAsia"/>
          <w:sz w:val="24"/>
          <w:szCs w:val="24"/>
          <w:u w:val="single"/>
        </w:rPr>
        <w:t>http://wltp.cninfo.com.cn</w:t>
      </w:r>
      <w:r>
        <w:rPr>
          <w:rFonts w:hint="eastAsia"/>
          <w:sz w:val="24"/>
        </w:rPr>
        <w:t>规则指引栏目查阅。</w:t>
      </w:r>
    </w:p>
    <w:p w14:paraId="1479E37F">
      <w:pPr>
        <w:snapToGrid w:val="0"/>
        <w:spacing w:line="440" w:lineRule="exact"/>
        <w:ind w:firstLine="480" w:firstLineChars="200"/>
        <w:rPr>
          <w:rFonts w:hint="eastAsia"/>
          <w:sz w:val="24"/>
        </w:rPr>
      </w:pPr>
      <w:r>
        <w:rPr>
          <w:rFonts w:hint="eastAsia"/>
          <w:sz w:val="24"/>
        </w:rPr>
        <w:t>3</w:t>
      </w:r>
      <w:r>
        <w:rPr>
          <w:rFonts w:hint="eastAsia"/>
          <w:sz w:val="24"/>
          <w:lang w:eastAsia="zh-CN"/>
        </w:rPr>
        <w:t>.</w:t>
      </w:r>
      <w:r>
        <w:rPr>
          <w:rFonts w:hint="eastAsia"/>
          <w:sz w:val="24"/>
        </w:rPr>
        <w:t>股东根据获取的服务密码或数字证书，可登录</w:t>
      </w:r>
      <w:r>
        <w:rPr>
          <w:rFonts w:hint="eastAsia"/>
          <w:sz w:val="24"/>
          <w:u w:val="single"/>
        </w:rPr>
        <w:t>http://wltp.cninfo.com.cn</w:t>
      </w:r>
      <w:r>
        <w:rPr>
          <w:rFonts w:hint="eastAsia"/>
          <w:sz w:val="24"/>
        </w:rPr>
        <w:t>在规定时间内通过深交所互联网投票系统进行投票。</w:t>
      </w:r>
    </w:p>
    <w:p w14:paraId="3536C97A">
      <w:pPr>
        <w:widowControl/>
        <w:spacing w:line="440" w:lineRule="exact"/>
        <w:jc w:val="left"/>
        <w:rPr>
          <w:rFonts w:hint="eastAsia"/>
          <w:sz w:val="24"/>
        </w:rPr>
      </w:pPr>
      <w:r>
        <w:rPr>
          <w:sz w:val="24"/>
        </w:rPr>
        <w:br w:type="page"/>
      </w:r>
      <w:r>
        <w:rPr>
          <w:rFonts w:hint="eastAsia"/>
          <w:sz w:val="24"/>
        </w:rPr>
        <w:t>附件2：</w:t>
      </w:r>
    </w:p>
    <w:p w14:paraId="5C6B8BB2">
      <w:pPr>
        <w:spacing w:before="156" w:beforeLines="50" w:after="156" w:afterLines="50" w:line="360" w:lineRule="auto"/>
        <w:jc w:val="center"/>
        <w:rPr>
          <w:b/>
          <w:sz w:val="30"/>
          <w:szCs w:val="30"/>
        </w:rPr>
      </w:pPr>
      <w:r>
        <w:rPr>
          <w:rFonts w:hint="eastAsia"/>
          <w:b/>
          <w:sz w:val="30"/>
          <w:szCs w:val="30"/>
        </w:rPr>
        <w:t>授权委托书</w:t>
      </w:r>
    </w:p>
    <w:p w14:paraId="1AE0D925">
      <w:pPr>
        <w:snapToGrid w:val="0"/>
        <w:spacing w:before="156" w:beforeLines="50" w:after="156" w:afterLines="50" w:line="360" w:lineRule="auto"/>
        <w:ind w:firstLine="480" w:firstLineChars="200"/>
        <w:rPr>
          <w:rFonts w:hint="eastAsia"/>
          <w:sz w:val="24"/>
        </w:rPr>
      </w:pPr>
      <w:r>
        <w:rPr>
          <w:rFonts w:hint="eastAsia"/>
          <w:sz w:val="24"/>
        </w:rPr>
        <w:t>兹委托</w:t>
      </w:r>
      <w:r>
        <w:rPr>
          <w:rFonts w:hint="eastAsia"/>
          <w:sz w:val="24"/>
          <w:u w:val="single"/>
        </w:rPr>
        <w:t xml:space="preserve">         </w:t>
      </w:r>
      <w:r>
        <w:rPr>
          <w:rFonts w:hint="eastAsia"/>
          <w:sz w:val="24"/>
        </w:rPr>
        <w:t>先生（女士）代表</w:t>
      </w:r>
      <w:r>
        <w:rPr>
          <w:sz w:val="24"/>
        </w:rPr>
        <w:t>本人</w:t>
      </w:r>
      <w:r>
        <w:rPr>
          <w:rFonts w:hint="eastAsia"/>
          <w:sz w:val="24"/>
        </w:rPr>
        <w:t>（</w:t>
      </w:r>
      <w:r>
        <w:rPr>
          <w:sz w:val="24"/>
        </w:rPr>
        <w:t>本公司</w:t>
      </w:r>
      <w:r>
        <w:rPr>
          <w:rFonts w:hint="eastAsia"/>
          <w:sz w:val="24"/>
        </w:rPr>
        <w:t>）出席中广核核技术发展股份有限公司202</w:t>
      </w:r>
      <w:r>
        <w:rPr>
          <w:rFonts w:hint="eastAsia"/>
          <w:sz w:val="24"/>
          <w:lang w:val="en-US" w:eastAsia="zh-CN"/>
        </w:rPr>
        <w:t>4</w:t>
      </w:r>
      <w:r>
        <w:rPr>
          <w:rFonts w:hint="eastAsia"/>
          <w:sz w:val="24"/>
        </w:rPr>
        <w:t>年</w:t>
      </w:r>
      <w:r>
        <w:rPr>
          <w:rFonts w:hint="eastAsia"/>
          <w:sz w:val="24"/>
          <w:lang w:val="en-US" w:eastAsia="zh-CN"/>
        </w:rPr>
        <w:t>年度</w:t>
      </w:r>
      <w:r>
        <w:rPr>
          <w:rFonts w:hint="eastAsia"/>
          <w:sz w:val="24"/>
        </w:rPr>
        <w:t>股东会，</w:t>
      </w:r>
      <w:r>
        <w:rPr>
          <w:sz w:val="24"/>
        </w:rPr>
        <w:t>授权其依照本授权委托书的指示对</w:t>
      </w:r>
      <w:r>
        <w:rPr>
          <w:rFonts w:hint="eastAsia"/>
          <w:sz w:val="24"/>
        </w:rPr>
        <w:t>本</w:t>
      </w:r>
      <w:r>
        <w:rPr>
          <w:sz w:val="24"/>
        </w:rPr>
        <w:t>次股东会审议的事项进行投票表决，并代为签署</w:t>
      </w:r>
      <w:r>
        <w:rPr>
          <w:rFonts w:hint="eastAsia"/>
          <w:sz w:val="24"/>
        </w:rPr>
        <w:t>本</w:t>
      </w:r>
      <w:r>
        <w:rPr>
          <w:sz w:val="24"/>
        </w:rPr>
        <w:t>次股东会需要</w:t>
      </w:r>
      <w:r>
        <w:rPr>
          <w:rFonts w:hint="eastAsia"/>
          <w:sz w:val="24"/>
        </w:rPr>
        <w:t>本人（</w:t>
      </w:r>
      <w:r>
        <w:rPr>
          <w:sz w:val="24"/>
        </w:rPr>
        <w:t>本公司</w:t>
      </w:r>
      <w:r>
        <w:rPr>
          <w:rFonts w:hint="eastAsia"/>
          <w:sz w:val="24"/>
        </w:rPr>
        <w:t>）</w:t>
      </w:r>
      <w:r>
        <w:rPr>
          <w:sz w:val="24"/>
        </w:rPr>
        <w:t>签署的相关文件。</w:t>
      </w:r>
      <w:r>
        <w:rPr>
          <w:rFonts w:hint="eastAsia"/>
          <w:sz w:val="24"/>
        </w:rPr>
        <w:t>本人（</w:t>
      </w:r>
      <w:r>
        <w:rPr>
          <w:sz w:val="24"/>
        </w:rPr>
        <w:t>本公司</w:t>
      </w:r>
      <w:r>
        <w:rPr>
          <w:rFonts w:hint="eastAsia"/>
          <w:sz w:val="24"/>
        </w:rPr>
        <w:t>）认可其在该次股东会代本人（本公司）签署一切文件的效力。</w:t>
      </w:r>
      <w:r>
        <w:rPr>
          <w:sz w:val="24"/>
        </w:rPr>
        <w:t>本授权委托书的有效期限为自本授权委托书签署之日起至本次股东会结束时止。</w:t>
      </w:r>
    </w:p>
    <w:p w14:paraId="5832C34D">
      <w:pPr>
        <w:snapToGrid w:val="0"/>
        <w:spacing w:before="156" w:beforeLines="50" w:after="156" w:afterLines="50" w:line="360" w:lineRule="auto"/>
        <w:ind w:firstLine="480" w:firstLineChars="200"/>
        <w:rPr>
          <w:rFonts w:hint="eastAsia"/>
          <w:sz w:val="24"/>
        </w:rPr>
      </w:pPr>
      <w:r>
        <w:rPr>
          <w:sz w:val="24"/>
        </w:rPr>
        <w:t>委托人对议案表决如下（请在相应的表决意见项下划</w:t>
      </w:r>
      <w:r>
        <w:rPr>
          <w:rFonts w:ascii="宋体" w:hAnsi="宋体"/>
          <w:sz w:val="24"/>
        </w:rPr>
        <w:t>“</w:t>
      </w:r>
      <w:r>
        <w:rPr>
          <w:sz w:val="24"/>
        </w:rPr>
        <w:t>√</w:t>
      </w:r>
      <w:r>
        <w:rPr>
          <w:rFonts w:ascii="宋体" w:hAnsi="宋体"/>
          <w:sz w:val="24"/>
        </w:rPr>
        <w:t>”</w:t>
      </w:r>
      <w:r>
        <w:rPr>
          <w:sz w:val="24"/>
        </w:rPr>
        <w:t>）：</w:t>
      </w:r>
    </w:p>
    <w:tbl>
      <w:tblPr>
        <w:tblStyle w:val="10"/>
        <w:tblW w:w="511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82"/>
        <w:gridCol w:w="3494"/>
        <w:gridCol w:w="1466"/>
        <w:gridCol w:w="693"/>
        <w:gridCol w:w="702"/>
        <w:gridCol w:w="689"/>
      </w:tblGrid>
      <w:tr w14:paraId="6503A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Merge w:val="restart"/>
            <w:shd w:val="clear" w:color="auto" w:fill="F2F2F2"/>
            <w:vAlign w:val="center"/>
          </w:tcPr>
          <w:p w14:paraId="7F49B50A">
            <w:pPr>
              <w:ind w:left="-10" w:leftChars="-5" w:right="-10" w:rightChars="-5"/>
              <w:jc w:val="center"/>
              <w:rPr>
                <w:b/>
                <w:szCs w:val="21"/>
              </w:rPr>
            </w:pPr>
            <w:r>
              <w:rPr>
                <w:rFonts w:hint="eastAsia"/>
                <w:b/>
                <w:szCs w:val="21"/>
              </w:rPr>
              <w:t>提案</w:t>
            </w:r>
            <w:r>
              <w:rPr>
                <w:b/>
                <w:szCs w:val="21"/>
              </w:rPr>
              <w:t>编码</w:t>
            </w:r>
          </w:p>
        </w:tc>
        <w:tc>
          <w:tcPr>
            <w:tcW w:w="1957" w:type="pct"/>
            <w:vMerge w:val="restart"/>
            <w:shd w:val="clear" w:color="auto" w:fill="F2F2F2"/>
            <w:vAlign w:val="center"/>
          </w:tcPr>
          <w:p w14:paraId="15F3BAD0">
            <w:pPr>
              <w:ind w:left="-10" w:leftChars="-5" w:right="-10" w:rightChars="-5"/>
              <w:jc w:val="center"/>
              <w:rPr>
                <w:b/>
                <w:szCs w:val="21"/>
              </w:rPr>
            </w:pPr>
            <w:r>
              <w:rPr>
                <w:rFonts w:hint="eastAsia"/>
                <w:b/>
                <w:szCs w:val="21"/>
              </w:rPr>
              <w:t>提案</w:t>
            </w:r>
            <w:r>
              <w:rPr>
                <w:b/>
                <w:szCs w:val="21"/>
              </w:rPr>
              <w:t>名称</w:t>
            </w:r>
          </w:p>
        </w:tc>
        <w:tc>
          <w:tcPr>
            <w:tcW w:w="821" w:type="pct"/>
            <w:shd w:val="clear" w:color="auto" w:fill="F2F2F2"/>
            <w:vAlign w:val="center"/>
          </w:tcPr>
          <w:p w14:paraId="3530522E">
            <w:pPr>
              <w:ind w:left="-10" w:leftChars="-5" w:right="-10" w:rightChars="-5"/>
              <w:jc w:val="center"/>
              <w:rPr>
                <w:b/>
                <w:szCs w:val="21"/>
              </w:rPr>
            </w:pPr>
            <w:r>
              <w:rPr>
                <w:rFonts w:hint="eastAsia"/>
                <w:b/>
                <w:szCs w:val="21"/>
              </w:rPr>
              <w:t>备注</w:t>
            </w:r>
          </w:p>
        </w:tc>
        <w:tc>
          <w:tcPr>
            <w:tcW w:w="388" w:type="pct"/>
            <w:shd w:val="clear" w:color="auto" w:fill="F2F2F2"/>
            <w:vAlign w:val="center"/>
          </w:tcPr>
          <w:p w14:paraId="1584C5BA">
            <w:pPr>
              <w:ind w:left="-10" w:leftChars="-5" w:right="-10" w:rightChars="-5"/>
              <w:jc w:val="center"/>
              <w:rPr>
                <w:b/>
                <w:szCs w:val="21"/>
              </w:rPr>
            </w:pPr>
            <w:r>
              <w:rPr>
                <w:rFonts w:hint="eastAsia"/>
                <w:b/>
                <w:szCs w:val="21"/>
              </w:rPr>
              <w:t>同意</w:t>
            </w:r>
          </w:p>
        </w:tc>
        <w:tc>
          <w:tcPr>
            <w:tcW w:w="393" w:type="pct"/>
            <w:shd w:val="clear" w:color="auto" w:fill="F2F2F2"/>
            <w:vAlign w:val="center"/>
          </w:tcPr>
          <w:p w14:paraId="73C0937F">
            <w:pPr>
              <w:ind w:left="-10" w:leftChars="-5" w:right="-10" w:rightChars="-5"/>
              <w:jc w:val="center"/>
              <w:rPr>
                <w:b/>
                <w:szCs w:val="21"/>
              </w:rPr>
            </w:pPr>
            <w:r>
              <w:rPr>
                <w:rFonts w:hint="eastAsia"/>
                <w:b/>
                <w:szCs w:val="21"/>
              </w:rPr>
              <w:t>反对</w:t>
            </w:r>
          </w:p>
        </w:tc>
        <w:tc>
          <w:tcPr>
            <w:tcW w:w="385" w:type="pct"/>
            <w:shd w:val="clear" w:color="auto" w:fill="F2F2F2"/>
            <w:vAlign w:val="center"/>
          </w:tcPr>
          <w:p w14:paraId="583FD2BA">
            <w:pPr>
              <w:ind w:left="-10" w:leftChars="-5" w:right="-10" w:rightChars="-5"/>
              <w:jc w:val="center"/>
              <w:rPr>
                <w:b/>
                <w:szCs w:val="21"/>
              </w:rPr>
            </w:pPr>
            <w:r>
              <w:rPr>
                <w:rFonts w:hint="eastAsia"/>
                <w:b/>
                <w:szCs w:val="21"/>
              </w:rPr>
              <w:t>弃权</w:t>
            </w:r>
          </w:p>
        </w:tc>
      </w:tr>
      <w:tr w14:paraId="15FC6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Merge w:val="continue"/>
            <w:shd w:val="clear" w:color="auto" w:fill="F2F2F2"/>
            <w:vAlign w:val="center"/>
          </w:tcPr>
          <w:p w14:paraId="3FFFE616">
            <w:pPr>
              <w:ind w:left="-10" w:leftChars="-5" w:right="-10" w:rightChars="-5"/>
              <w:jc w:val="center"/>
              <w:rPr>
                <w:szCs w:val="21"/>
              </w:rPr>
            </w:pPr>
          </w:p>
        </w:tc>
        <w:tc>
          <w:tcPr>
            <w:tcW w:w="1957" w:type="pct"/>
            <w:vMerge w:val="continue"/>
            <w:shd w:val="clear" w:color="auto" w:fill="F2F2F2"/>
            <w:vAlign w:val="center"/>
          </w:tcPr>
          <w:p w14:paraId="67DA8B82">
            <w:pPr>
              <w:ind w:left="-10" w:leftChars="-5" w:right="-10" w:rightChars="-5"/>
              <w:jc w:val="center"/>
              <w:rPr>
                <w:b/>
                <w:szCs w:val="21"/>
              </w:rPr>
            </w:pPr>
          </w:p>
        </w:tc>
        <w:tc>
          <w:tcPr>
            <w:tcW w:w="821" w:type="pct"/>
            <w:shd w:val="clear" w:color="auto" w:fill="F2F2F2"/>
            <w:vAlign w:val="center"/>
          </w:tcPr>
          <w:p w14:paraId="63C0E1F2">
            <w:pPr>
              <w:ind w:left="-10" w:leftChars="-5" w:right="-10" w:rightChars="-5"/>
              <w:jc w:val="center"/>
              <w:rPr>
                <w:b/>
                <w:szCs w:val="21"/>
              </w:rPr>
            </w:pPr>
            <w:r>
              <w:rPr>
                <w:rFonts w:hint="eastAsia"/>
                <w:b/>
                <w:szCs w:val="21"/>
              </w:rPr>
              <w:t>该列打勾的栏目可以投票</w:t>
            </w:r>
          </w:p>
        </w:tc>
        <w:tc>
          <w:tcPr>
            <w:tcW w:w="1167" w:type="pct"/>
            <w:gridSpan w:val="3"/>
            <w:vAlign w:val="center"/>
          </w:tcPr>
          <w:p w14:paraId="2CAC63E3">
            <w:pPr>
              <w:ind w:left="-10" w:leftChars="-5" w:right="-10" w:rightChars="-5"/>
              <w:jc w:val="center"/>
              <w:rPr>
                <w:szCs w:val="21"/>
              </w:rPr>
            </w:pPr>
          </w:p>
        </w:tc>
      </w:tr>
      <w:tr w14:paraId="15C4F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7039A4D4">
            <w:pPr>
              <w:jc w:val="center"/>
              <w:rPr>
                <w:rFonts w:hint="default" w:cs="宋体"/>
                <w:kern w:val="0"/>
                <w:szCs w:val="21"/>
                <w:lang w:val="en-US" w:eastAsia="zh-CN"/>
              </w:rPr>
            </w:pPr>
            <w:r>
              <w:rPr>
                <w:rFonts w:hint="eastAsia" w:cs="宋体"/>
                <w:kern w:val="0"/>
                <w:szCs w:val="21"/>
                <w:lang w:val="en-US" w:eastAsia="zh-CN"/>
              </w:rPr>
              <w:t>100</w:t>
            </w:r>
          </w:p>
        </w:tc>
        <w:tc>
          <w:tcPr>
            <w:tcW w:w="1957" w:type="pct"/>
            <w:vAlign w:val="center"/>
          </w:tcPr>
          <w:p w14:paraId="3A9CE45B">
            <w:pPr>
              <w:rPr>
                <w:rFonts w:hint="default"/>
                <w:lang w:val="en-US" w:eastAsia="zh-CN"/>
              </w:rPr>
            </w:pPr>
            <w:r>
              <w:rPr>
                <w:rFonts w:hint="eastAsia"/>
                <w:lang w:val="en-US" w:eastAsia="zh-CN"/>
              </w:rPr>
              <w:t>总议案：所有提案</w:t>
            </w:r>
          </w:p>
        </w:tc>
        <w:tc>
          <w:tcPr>
            <w:tcW w:w="821" w:type="pct"/>
            <w:vAlign w:val="center"/>
          </w:tcPr>
          <w:p w14:paraId="31DF4A3E">
            <w:pPr>
              <w:jc w:val="center"/>
              <w:rPr>
                <w:szCs w:val="21"/>
              </w:rPr>
            </w:pPr>
            <w:r>
              <w:rPr>
                <w:szCs w:val="21"/>
              </w:rPr>
              <w:t>√</w:t>
            </w:r>
          </w:p>
        </w:tc>
        <w:tc>
          <w:tcPr>
            <w:tcW w:w="388" w:type="pct"/>
            <w:vAlign w:val="center"/>
          </w:tcPr>
          <w:p w14:paraId="37F2621D">
            <w:pPr>
              <w:ind w:left="-10" w:leftChars="-5" w:right="-10" w:rightChars="-5"/>
              <w:jc w:val="center"/>
              <w:rPr>
                <w:szCs w:val="21"/>
              </w:rPr>
            </w:pPr>
          </w:p>
        </w:tc>
        <w:tc>
          <w:tcPr>
            <w:tcW w:w="393" w:type="pct"/>
            <w:vAlign w:val="center"/>
          </w:tcPr>
          <w:p w14:paraId="4B06AC8F">
            <w:pPr>
              <w:ind w:left="-10" w:leftChars="-5" w:right="-10" w:rightChars="-5"/>
              <w:jc w:val="center"/>
              <w:rPr>
                <w:szCs w:val="21"/>
              </w:rPr>
            </w:pPr>
          </w:p>
        </w:tc>
        <w:tc>
          <w:tcPr>
            <w:tcW w:w="385" w:type="pct"/>
            <w:vAlign w:val="center"/>
          </w:tcPr>
          <w:p w14:paraId="0C96F352">
            <w:pPr>
              <w:ind w:left="-10" w:leftChars="-5" w:right="-10" w:rightChars="-5"/>
              <w:jc w:val="center"/>
              <w:rPr>
                <w:szCs w:val="21"/>
              </w:rPr>
            </w:pPr>
          </w:p>
        </w:tc>
      </w:tr>
      <w:tr w14:paraId="586BA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043AC82F">
            <w:pPr>
              <w:jc w:val="center"/>
              <w:rPr>
                <w:rFonts w:hint="eastAsia" w:cs="宋体"/>
                <w:kern w:val="0"/>
                <w:szCs w:val="21"/>
                <w:lang w:val="en-US" w:eastAsia="zh-CN"/>
              </w:rPr>
            </w:pPr>
            <w:r>
              <w:rPr>
                <w:rFonts w:hint="eastAsia" w:cs="宋体"/>
                <w:kern w:val="0"/>
                <w:szCs w:val="21"/>
              </w:rPr>
              <w:t>非累积投票提案</w:t>
            </w:r>
          </w:p>
        </w:tc>
        <w:tc>
          <w:tcPr>
            <w:tcW w:w="3945" w:type="pct"/>
            <w:gridSpan w:val="5"/>
            <w:vAlign w:val="center"/>
          </w:tcPr>
          <w:p w14:paraId="78099D28">
            <w:pPr>
              <w:ind w:left="-10" w:leftChars="-5" w:right="-10" w:rightChars="-5"/>
              <w:jc w:val="center"/>
              <w:rPr>
                <w:szCs w:val="21"/>
              </w:rPr>
            </w:pPr>
          </w:p>
        </w:tc>
      </w:tr>
      <w:tr w14:paraId="3C1FD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6458A41F">
            <w:pPr>
              <w:jc w:val="center"/>
              <w:rPr>
                <w:rFonts w:hint="eastAsia" w:eastAsia="宋体" w:cs="宋体"/>
                <w:kern w:val="0"/>
                <w:szCs w:val="21"/>
                <w:lang w:val="en-US" w:eastAsia="zh-CN"/>
              </w:rPr>
            </w:pPr>
            <w:r>
              <w:rPr>
                <w:rFonts w:hint="eastAsia" w:cs="宋体"/>
                <w:kern w:val="0"/>
                <w:szCs w:val="21"/>
                <w:lang w:val="en-US" w:eastAsia="zh-CN"/>
              </w:rPr>
              <w:t>1.00</w:t>
            </w:r>
          </w:p>
        </w:tc>
        <w:tc>
          <w:tcPr>
            <w:tcW w:w="3494" w:type="dxa"/>
            <w:vAlign w:val="center"/>
          </w:tcPr>
          <w:p w14:paraId="49FDF4B5">
            <w:r>
              <w:rPr>
                <w:rFonts w:hint="eastAsia"/>
                <w:lang w:eastAsia="zh-CN"/>
              </w:rPr>
              <w:t>《关于审批公司2024年度董事会工作报告的议案》</w:t>
            </w:r>
          </w:p>
        </w:tc>
        <w:tc>
          <w:tcPr>
            <w:tcW w:w="821" w:type="pct"/>
            <w:vAlign w:val="center"/>
          </w:tcPr>
          <w:p w14:paraId="598F6560">
            <w:pPr>
              <w:jc w:val="center"/>
            </w:pPr>
            <w:r>
              <w:rPr>
                <w:szCs w:val="21"/>
              </w:rPr>
              <w:t>√</w:t>
            </w:r>
          </w:p>
        </w:tc>
        <w:tc>
          <w:tcPr>
            <w:tcW w:w="388" w:type="pct"/>
            <w:vAlign w:val="center"/>
          </w:tcPr>
          <w:p w14:paraId="3C81733E">
            <w:pPr>
              <w:ind w:left="-10" w:leftChars="-5" w:right="-10" w:rightChars="-5"/>
              <w:jc w:val="center"/>
              <w:rPr>
                <w:szCs w:val="21"/>
              </w:rPr>
            </w:pPr>
          </w:p>
        </w:tc>
        <w:tc>
          <w:tcPr>
            <w:tcW w:w="393" w:type="pct"/>
            <w:vAlign w:val="center"/>
          </w:tcPr>
          <w:p w14:paraId="649A798C">
            <w:pPr>
              <w:ind w:left="-10" w:leftChars="-5" w:right="-10" w:rightChars="-5"/>
              <w:jc w:val="center"/>
              <w:rPr>
                <w:szCs w:val="21"/>
              </w:rPr>
            </w:pPr>
          </w:p>
        </w:tc>
        <w:tc>
          <w:tcPr>
            <w:tcW w:w="385" w:type="pct"/>
            <w:vAlign w:val="center"/>
          </w:tcPr>
          <w:p w14:paraId="24921B1C">
            <w:pPr>
              <w:ind w:left="-10" w:leftChars="-5" w:right="-10" w:rightChars="-5"/>
              <w:jc w:val="center"/>
              <w:rPr>
                <w:szCs w:val="21"/>
              </w:rPr>
            </w:pPr>
          </w:p>
        </w:tc>
      </w:tr>
      <w:tr w14:paraId="60FD6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0B5348B6">
            <w:pPr>
              <w:jc w:val="center"/>
              <w:rPr>
                <w:rFonts w:hint="default" w:cs="宋体"/>
                <w:kern w:val="0"/>
                <w:szCs w:val="21"/>
                <w:lang w:val="en-US" w:eastAsia="zh-CN"/>
              </w:rPr>
            </w:pPr>
            <w:r>
              <w:rPr>
                <w:rFonts w:hint="eastAsia" w:cs="宋体"/>
                <w:kern w:val="0"/>
                <w:szCs w:val="21"/>
                <w:lang w:val="en-US" w:eastAsia="zh-CN"/>
              </w:rPr>
              <w:t>2.00</w:t>
            </w:r>
          </w:p>
        </w:tc>
        <w:tc>
          <w:tcPr>
            <w:tcW w:w="3494" w:type="dxa"/>
            <w:vAlign w:val="center"/>
          </w:tcPr>
          <w:p w14:paraId="07F6D7C0">
            <w:pPr>
              <w:rPr>
                <w:rFonts w:hint="eastAsia"/>
                <w:lang w:eastAsia="zh-CN"/>
              </w:rPr>
            </w:pPr>
            <w:r>
              <w:rPr>
                <w:rFonts w:hint="eastAsia"/>
                <w:lang w:eastAsia="zh-CN"/>
              </w:rPr>
              <w:t>《关于审批公司2024年度监事会工作报告的议案》</w:t>
            </w:r>
          </w:p>
        </w:tc>
        <w:tc>
          <w:tcPr>
            <w:tcW w:w="821" w:type="pct"/>
            <w:vAlign w:val="center"/>
          </w:tcPr>
          <w:p w14:paraId="08DAD226">
            <w:pPr>
              <w:jc w:val="center"/>
              <w:rPr>
                <w:szCs w:val="21"/>
              </w:rPr>
            </w:pPr>
            <w:r>
              <w:rPr>
                <w:szCs w:val="21"/>
              </w:rPr>
              <w:t>√</w:t>
            </w:r>
          </w:p>
        </w:tc>
        <w:tc>
          <w:tcPr>
            <w:tcW w:w="388" w:type="pct"/>
            <w:vAlign w:val="center"/>
          </w:tcPr>
          <w:p w14:paraId="1824D46B">
            <w:pPr>
              <w:ind w:left="-10" w:leftChars="-5" w:right="-10" w:rightChars="-5"/>
              <w:jc w:val="center"/>
              <w:rPr>
                <w:szCs w:val="21"/>
              </w:rPr>
            </w:pPr>
          </w:p>
        </w:tc>
        <w:tc>
          <w:tcPr>
            <w:tcW w:w="393" w:type="pct"/>
            <w:vAlign w:val="center"/>
          </w:tcPr>
          <w:p w14:paraId="476F2651">
            <w:pPr>
              <w:ind w:left="-10" w:leftChars="-5" w:right="-10" w:rightChars="-5"/>
              <w:jc w:val="center"/>
              <w:rPr>
                <w:szCs w:val="21"/>
              </w:rPr>
            </w:pPr>
          </w:p>
        </w:tc>
        <w:tc>
          <w:tcPr>
            <w:tcW w:w="385" w:type="pct"/>
            <w:vAlign w:val="center"/>
          </w:tcPr>
          <w:p w14:paraId="70C6BA5C">
            <w:pPr>
              <w:ind w:left="-10" w:leftChars="-5" w:right="-10" w:rightChars="-5"/>
              <w:jc w:val="center"/>
              <w:rPr>
                <w:szCs w:val="21"/>
              </w:rPr>
            </w:pPr>
          </w:p>
        </w:tc>
      </w:tr>
      <w:tr w14:paraId="4A884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00BE2A8C">
            <w:pPr>
              <w:jc w:val="center"/>
              <w:rPr>
                <w:rFonts w:hint="eastAsia" w:cs="宋体"/>
                <w:kern w:val="0"/>
                <w:szCs w:val="21"/>
                <w:lang w:val="en-US" w:eastAsia="zh-CN"/>
              </w:rPr>
            </w:pPr>
            <w:r>
              <w:rPr>
                <w:rFonts w:hint="eastAsia" w:cs="宋体"/>
                <w:kern w:val="0"/>
                <w:szCs w:val="21"/>
                <w:lang w:val="en-US" w:eastAsia="zh-CN"/>
              </w:rPr>
              <w:t>3.00</w:t>
            </w:r>
          </w:p>
        </w:tc>
        <w:tc>
          <w:tcPr>
            <w:tcW w:w="3494" w:type="dxa"/>
            <w:vAlign w:val="center"/>
          </w:tcPr>
          <w:p w14:paraId="4A634796">
            <w:pPr>
              <w:rPr>
                <w:rFonts w:hint="eastAsia"/>
                <w:lang w:eastAsia="zh-CN"/>
              </w:rPr>
            </w:pPr>
            <w:r>
              <w:rPr>
                <w:rFonts w:hint="eastAsia"/>
                <w:lang w:eastAsia="zh-CN"/>
              </w:rPr>
              <w:t>《关于审批公司独立董事2024年度履职评价及薪酬的议案》</w:t>
            </w:r>
          </w:p>
        </w:tc>
        <w:tc>
          <w:tcPr>
            <w:tcW w:w="821" w:type="pct"/>
            <w:vAlign w:val="center"/>
          </w:tcPr>
          <w:p w14:paraId="58D58E8A">
            <w:pPr>
              <w:jc w:val="center"/>
              <w:rPr>
                <w:szCs w:val="21"/>
              </w:rPr>
            </w:pPr>
            <w:r>
              <w:rPr>
                <w:szCs w:val="21"/>
              </w:rPr>
              <w:t>√</w:t>
            </w:r>
          </w:p>
        </w:tc>
        <w:tc>
          <w:tcPr>
            <w:tcW w:w="388" w:type="pct"/>
            <w:vAlign w:val="center"/>
          </w:tcPr>
          <w:p w14:paraId="5BA46A0B">
            <w:pPr>
              <w:ind w:left="-10" w:leftChars="-5" w:right="-10" w:rightChars="-5"/>
              <w:jc w:val="center"/>
              <w:rPr>
                <w:szCs w:val="21"/>
              </w:rPr>
            </w:pPr>
          </w:p>
        </w:tc>
        <w:tc>
          <w:tcPr>
            <w:tcW w:w="393" w:type="pct"/>
            <w:vAlign w:val="center"/>
          </w:tcPr>
          <w:p w14:paraId="59705C29">
            <w:pPr>
              <w:ind w:left="-10" w:leftChars="-5" w:right="-10" w:rightChars="-5"/>
              <w:jc w:val="center"/>
              <w:rPr>
                <w:szCs w:val="21"/>
              </w:rPr>
            </w:pPr>
          </w:p>
        </w:tc>
        <w:tc>
          <w:tcPr>
            <w:tcW w:w="385" w:type="pct"/>
            <w:vAlign w:val="center"/>
          </w:tcPr>
          <w:p w14:paraId="4C752EB5">
            <w:pPr>
              <w:ind w:left="-10" w:leftChars="-5" w:right="-10" w:rightChars="-5"/>
              <w:jc w:val="center"/>
              <w:rPr>
                <w:szCs w:val="21"/>
              </w:rPr>
            </w:pPr>
          </w:p>
        </w:tc>
      </w:tr>
      <w:tr w14:paraId="48278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5FF2282A">
            <w:pPr>
              <w:jc w:val="center"/>
              <w:rPr>
                <w:rFonts w:hint="eastAsia" w:cs="宋体"/>
                <w:kern w:val="0"/>
                <w:szCs w:val="21"/>
                <w:lang w:val="en-US" w:eastAsia="zh-CN"/>
              </w:rPr>
            </w:pPr>
            <w:r>
              <w:rPr>
                <w:rFonts w:hint="eastAsia" w:cs="宋体"/>
                <w:kern w:val="0"/>
                <w:szCs w:val="21"/>
                <w:lang w:val="en-US" w:eastAsia="zh-CN"/>
              </w:rPr>
              <w:t>4.00</w:t>
            </w:r>
          </w:p>
        </w:tc>
        <w:tc>
          <w:tcPr>
            <w:tcW w:w="3494" w:type="dxa"/>
            <w:vAlign w:val="center"/>
          </w:tcPr>
          <w:p w14:paraId="7BBA0C8F">
            <w:pPr>
              <w:rPr>
                <w:rFonts w:hint="eastAsia"/>
                <w:lang w:eastAsia="zh-CN"/>
              </w:rPr>
            </w:pPr>
            <w:r>
              <w:rPr>
                <w:rFonts w:hint="eastAsia"/>
                <w:lang w:eastAsia="zh-CN"/>
              </w:rPr>
              <w:t>《关于审批公司2024年度财务决算报告的议案》</w:t>
            </w:r>
          </w:p>
        </w:tc>
        <w:tc>
          <w:tcPr>
            <w:tcW w:w="821" w:type="pct"/>
            <w:vAlign w:val="center"/>
          </w:tcPr>
          <w:p w14:paraId="47D8FF12">
            <w:pPr>
              <w:jc w:val="center"/>
              <w:rPr>
                <w:szCs w:val="21"/>
              </w:rPr>
            </w:pPr>
            <w:r>
              <w:rPr>
                <w:szCs w:val="21"/>
              </w:rPr>
              <w:t>√</w:t>
            </w:r>
          </w:p>
        </w:tc>
        <w:tc>
          <w:tcPr>
            <w:tcW w:w="388" w:type="pct"/>
            <w:vAlign w:val="center"/>
          </w:tcPr>
          <w:p w14:paraId="022AC65C">
            <w:pPr>
              <w:ind w:left="-10" w:leftChars="-5" w:right="-10" w:rightChars="-5"/>
              <w:jc w:val="center"/>
              <w:rPr>
                <w:szCs w:val="21"/>
              </w:rPr>
            </w:pPr>
          </w:p>
        </w:tc>
        <w:tc>
          <w:tcPr>
            <w:tcW w:w="393" w:type="pct"/>
            <w:vAlign w:val="center"/>
          </w:tcPr>
          <w:p w14:paraId="24ECE304">
            <w:pPr>
              <w:ind w:left="-10" w:leftChars="-5" w:right="-10" w:rightChars="-5"/>
              <w:jc w:val="center"/>
              <w:rPr>
                <w:szCs w:val="21"/>
              </w:rPr>
            </w:pPr>
          </w:p>
        </w:tc>
        <w:tc>
          <w:tcPr>
            <w:tcW w:w="385" w:type="pct"/>
            <w:vAlign w:val="center"/>
          </w:tcPr>
          <w:p w14:paraId="5079C4EF">
            <w:pPr>
              <w:ind w:left="-10" w:leftChars="-5" w:right="-10" w:rightChars="-5"/>
              <w:jc w:val="center"/>
              <w:rPr>
                <w:szCs w:val="21"/>
              </w:rPr>
            </w:pPr>
          </w:p>
        </w:tc>
      </w:tr>
      <w:tr w14:paraId="30734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017DDB9E">
            <w:pPr>
              <w:jc w:val="center"/>
              <w:rPr>
                <w:rFonts w:hint="eastAsia" w:cs="宋体"/>
                <w:kern w:val="0"/>
                <w:szCs w:val="21"/>
                <w:lang w:val="en-US" w:eastAsia="zh-CN"/>
              </w:rPr>
            </w:pPr>
            <w:r>
              <w:rPr>
                <w:rFonts w:hint="eastAsia" w:cs="宋体"/>
                <w:kern w:val="0"/>
                <w:szCs w:val="21"/>
                <w:lang w:val="en-US" w:eastAsia="zh-CN"/>
              </w:rPr>
              <w:t>5.00</w:t>
            </w:r>
          </w:p>
        </w:tc>
        <w:tc>
          <w:tcPr>
            <w:tcW w:w="3494" w:type="dxa"/>
            <w:vAlign w:val="center"/>
          </w:tcPr>
          <w:p w14:paraId="1EFB757C">
            <w:pPr>
              <w:rPr>
                <w:rFonts w:hint="eastAsia"/>
                <w:lang w:eastAsia="zh-CN"/>
              </w:rPr>
            </w:pPr>
            <w:r>
              <w:rPr>
                <w:rFonts w:hint="eastAsia"/>
                <w:lang w:eastAsia="zh-CN"/>
              </w:rPr>
              <w:t>《关于审批公司2025年预算与投资计划的议案》</w:t>
            </w:r>
          </w:p>
        </w:tc>
        <w:tc>
          <w:tcPr>
            <w:tcW w:w="821" w:type="pct"/>
            <w:vAlign w:val="center"/>
          </w:tcPr>
          <w:p w14:paraId="0B381037">
            <w:pPr>
              <w:jc w:val="center"/>
              <w:rPr>
                <w:szCs w:val="21"/>
              </w:rPr>
            </w:pPr>
            <w:r>
              <w:rPr>
                <w:szCs w:val="21"/>
              </w:rPr>
              <w:t>√</w:t>
            </w:r>
          </w:p>
        </w:tc>
        <w:tc>
          <w:tcPr>
            <w:tcW w:w="388" w:type="pct"/>
            <w:vAlign w:val="center"/>
          </w:tcPr>
          <w:p w14:paraId="5AB2B31C">
            <w:pPr>
              <w:ind w:left="-10" w:leftChars="-5" w:right="-10" w:rightChars="-5"/>
              <w:jc w:val="center"/>
              <w:rPr>
                <w:szCs w:val="21"/>
              </w:rPr>
            </w:pPr>
          </w:p>
        </w:tc>
        <w:tc>
          <w:tcPr>
            <w:tcW w:w="393" w:type="pct"/>
            <w:vAlign w:val="center"/>
          </w:tcPr>
          <w:p w14:paraId="09BB7429">
            <w:pPr>
              <w:ind w:left="-10" w:leftChars="-5" w:right="-10" w:rightChars="-5"/>
              <w:jc w:val="center"/>
              <w:rPr>
                <w:szCs w:val="21"/>
              </w:rPr>
            </w:pPr>
          </w:p>
        </w:tc>
        <w:tc>
          <w:tcPr>
            <w:tcW w:w="385" w:type="pct"/>
            <w:vAlign w:val="center"/>
          </w:tcPr>
          <w:p w14:paraId="2047DA7F">
            <w:pPr>
              <w:ind w:left="-10" w:leftChars="-5" w:right="-10" w:rightChars="-5"/>
              <w:jc w:val="center"/>
              <w:rPr>
                <w:szCs w:val="21"/>
              </w:rPr>
            </w:pPr>
          </w:p>
        </w:tc>
      </w:tr>
      <w:tr w14:paraId="773C9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79BA5AA1">
            <w:pPr>
              <w:jc w:val="center"/>
              <w:rPr>
                <w:rFonts w:hint="eastAsia" w:cs="宋体"/>
                <w:kern w:val="0"/>
                <w:szCs w:val="21"/>
                <w:lang w:val="en-US" w:eastAsia="zh-CN"/>
              </w:rPr>
            </w:pPr>
            <w:r>
              <w:rPr>
                <w:rFonts w:hint="eastAsia" w:cs="宋体"/>
                <w:kern w:val="0"/>
                <w:szCs w:val="21"/>
                <w:lang w:val="en-US" w:eastAsia="zh-CN"/>
              </w:rPr>
              <w:t>6.00</w:t>
            </w:r>
          </w:p>
        </w:tc>
        <w:tc>
          <w:tcPr>
            <w:tcW w:w="3494" w:type="dxa"/>
            <w:vAlign w:val="center"/>
          </w:tcPr>
          <w:p w14:paraId="6868127B">
            <w:pPr>
              <w:rPr>
                <w:rFonts w:hint="eastAsia"/>
                <w:lang w:eastAsia="zh-CN"/>
              </w:rPr>
            </w:pPr>
            <w:r>
              <w:rPr>
                <w:rFonts w:hint="eastAsia"/>
                <w:lang w:eastAsia="zh-CN"/>
              </w:rPr>
              <w:t>《关于审批公司2024年度利润分配方案的议案》</w:t>
            </w:r>
          </w:p>
        </w:tc>
        <w:tc>
          <w:tcPr>
            <w:tcW w:w="821" w:type="pct"/>
            <w:vAlign w:val="center"/>
          </w:tcPr>
          <w:p w14:paraId="21D0A0D2">
            <w:pPr>
              <w:jc w:val="center"/>
              <w:rPr>
                <w:szCs w:val="21"/>
              </w:rPr>
            </w:pPr>
            <w:r>
              <w:rPr>
                <w:szCs w:val="21"/>
              </w:rPr>
              <w:t>√</w:t>
            </w:r>
          </w:p>
        </w:tc>
        <w:tc>
          <w:tcPr>
            <w:tcW w:w="388" w:type="pct"/>
            <w:vAlign w:val="center"/>
          </w:tcPr>
          <w:p w14:paraId="1C8241C8">
            <w:pPr>
              <w:ind w:left="-10" w:leftChars="-5" w:right="-10" w:rightChars="-5"/>
              <w:jc w:val="center"/>
              <w:rPr>
                <w:szCs w:val="21"/>
              </w:rPr>
            </w:pPr>
          </w:p>
        </w:tc>
        <w:tc>
          <w:tcPr>
            <w:tcW w:w="393" w:type="pct"/>
            <w:vAlign w:val="center"/>
          </w:tcPr>
          <w:p w14:paraId="5D472DF2">
            <w:pPr>
              <w:ind w:left="-10" w:leftChars="-5" w:right="-10" w:rightChars="-5"/>
              <w:jc w:val="center"/>
              <w:rPr>
                <w:szCs w:val="21"/>
              </w:rPr>
            </w:pPr>
          </w:p>
        </w:tc>
        <w:tc>
          <w:tcPr>
            <w:tcW w:w="385" w:type="pct"/>
            <w:vAlign w:val="center"/>
          </w:tcPr>
          <w:p w14:paraId="4055B142">
            <w:pPr>
              <w:ind w:left="-10" w:leftChars="-5" w:right="-10" w:rightChars="-5"/>
              <w:jc w:val="center"/>
              <w:rPr>
                <w:szCs w:val="21"/>
              </w:rPr>
            </w:pPr>
          </w:p>
        </w:tc>
      </w:tr>
      <w:tr w14:paraId="3CAA9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10194051">
            <w:pPr>
              <w:jc w:val="center"/>
              <w:rPr>
                <w:rFonts w:hint="eastAsia" w:cs="宋体"/>
                <w:kern w:val="0"/>
                <w:szCs w:val="21"/>
                <w:lang w:val="en-US" w:eastAsia="zh-CN"/>
              </w:rPr>
            </w:pPr>
            <w:r>
              <w:rPr>
                <w:rFonts w:hint="eastAsia" w:cs="宋体"/>
                <w:kern w:val="0"/>
                <w:szCs w:val="21"/>
                <w:lang w:val="en-US" w:eastAsia="zh-CN"/>
              </w:rPr>
              <w:t>7.00</w:t>
            </w:r>
          </w:p>
        </w:tc>
        <w:tc>
          <w:tcPr>
            <w:tcW w:w="3494" w:type="dxa"/>
            <w:vAlign w:val="center"/>
          </w:tcPr>
          <w:p w14:paraId="44289666">
            <w:pPr>
              <w:rPr>
                <w:rFonts w:hint="eastAsia"/>
                <w:lang w:eastAsia="zh-CN"/>
              </w:rPr>
            </w:pPr>
            <w:r>
              <w:rPr>
                <w:rFonts w:hint="eastAsia"/>
                <w:lang w:eastAsia="zh-CN"/>
              </w:rPr>
              <w:t>《关于审批公司2025年度银行授信及融资计划的议案》</w:t>
            </w:r>
          </w:p>
        </w:tc>
        <w:tc>
          <w:tcPr>
            <w:tcW w:w="821" w:type="pct"/>
            <w:vAlign w:val="center"/>
          </w:tcPr>
          <w:p w14:paraId="5F76F6D2">
            <w:pPr>
              <w:jc w:val="center"/>
              <w:rPr>
                <w:szCs w:val="21"/>
              </w:rPr>
            </w:pPr>
            <w:r>
              <w:rPr>
                <w:szCs w:val="21"/>
              </w:rPr>
              <w:t>√</w:t>
            </w:r>
          </w:p>
        </w:tc>
        <w:tc>
          <w:tcPr>
            <w:tcW w:w="388" w:type="pct"/>
            <w:vAlign w:val="center"/>
          </w:tcPr>
          <w:p w14:paraId="6D1ECFD3">
            <w:pPr>
              <w:ind w:left="-10" w:leftChars="-5" w:right="-10" w:rightChars="-5"/>
              <w:jc w:val="center"/>
              <w:rPr>
                <w:szCs w:val="21"/>
              </w:rPr>
            </w:pPr>
          </w:p>
        </w:tc>
        <w:tc>
          <w:tcPr>
            <w:tcW w:w="393" w:type="pct"/>
            <w:vAlign w:val="center"/>
          </w:tcPr>
          <w:p w14:paraId="54F8B0C7">
            <w:pPr>
              <w:ind w:left="-10" w:leftChars="-5" w:right="-10" w:rightChars="-5"/>
              <w:jc w:val="center"/>
              <w:rPr>
                <w:szCs w:val="21"/>
              </w:rPr>
            </w:pPr>
          </w:p>
        </w:tc>
        <w:tc>
          <w:tcPr>
            <w:tcW w:w="385" w:type="pct"/>
            <w:vAlign w:val="center"/>
          </w:tcPr>
          <w:p w14:paraId="4EEDDD82">
            <w:pPr>
              <w:ind w:left="-10" w:leftChars="-5" w:right="-10" w:rightChars="-5"/>
              <w:jc w:val="center"/>
              <w:rPr>
                <w:szCs w:val="21"/>
              </w:rPr>
            </w:pPr>
          </w:p>
        </w:tc>
      </w:tr>
      <w:tr w14:paraId="3740C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3BF152F3">
            <w:pPr>
              <w:jc w:val="center"/>
              <w:rPr>
                <w:rFonts w:hint="eastAsia" w:cs="宋体"/>
                <w:kern w:val="0"/>
                <w:szCs w:val="21"/>
                <w:lang w:val="en-US" w:eastAsia="zh-CN"/>
              </w:rPr>
            </w:pPr>
            <w:r>
              <w:rPr>
                <w:rFonts w:hint="eastAsia" w:cs="宋体"/>
                <w:kern w:val="0"/>
                <w:szCs w:val="21"/>
                <w:lang w:val="en-US" w:eastAsia="zh-CN"/>
              </w:rPr>
              <w:t>8.00</w:t>
            </w:r>
          </w:p>
        </w:tc>
        <w:tc>
          <w:tcPr>
            <w:tcW w:w="3494" w:type="dxa"/>
            <w:vAlign w:val="center"/>
          </w:tcPr>
          <w:p w14:paraId="394837CF">
            <w:pPr>
              <w:rPr>
                <w:rFonts w:hint="eastAsia"/>
                <w:lang w:eastAsia="zh-CN"/>
              </w:rPr>
            </w:pPr>
            <w:r>
              <w:rPr>
                <w:rFonts w:hint="eastAsia"/>
                <w:lang w:eastAsia="zh-CN"/>
              </w:rPr>
              <w:t>《关于审批确认公司2024年度日常关联交易和预计2025年度日常关联交易的议案》</w:t>
            </w:r>
          </w:p>
        </w:tc>
        <w:tc>
          <w:tcPr>
            <w:tcW w:w="821" w:type="pct"/>
            <w:vAlign w:val="center"/>
          </w:tcPr>
          <w:p w14:paraId="46310BEC">
            <w:pPr>
              <w:jc w:val="center"/>
              <w:rPr>
                <w:szCs w:val="21"/>
              </w:rPr>
            </w:pPr>
            <w:r>
              <w:rPr>
                <w:szCs w:val="21"/>
              </w:rPr>
              <w:t>√</w:t>
            </w:r>
          </w:p>
        </w:tc>
        <w:tc>
          <w:tcPr>
            <w:tcW w:w="388" w:type="pct"/>
            <w:vAlign w:val="center"/>
          </w:tcPr>
          <w:p w14:paraId="41524A5A">
            <w:pPr>
              <w:ind w:left="-10" w:leftChars="-5" w:right="-10" w:rightChars="-5"/>
              <w:jc w:val="center"/>
              <w:rPr>
                <w:szCs w:val="21"/>
              </w:rPr>
            </w:pPr>
          </w:p>
        </w:tc>
        <w:tc>
          <w:tcPr>
            <w:tcW w:w="393" w:type="pct"/>
            <w:vAlign w:val="center"/>
          </w:tcPr>
          <w:p w14:paraId="06012099">
            <w:pPr>
              <w:ind w:left="-10" w:leftChars="-5" w:right="-10" w:rightChars="-5"/>
              <w:jc w:val="center"/>
              <w:rPr>
                <w:szCs w:val="21"/>
              </w:rPr>
            </w:pPr>
          </w:p>
        </w:tc>
        <w:tc>
          <w:tcPr>
            <w:tcW w:w="385" w:type="pct"/>
            <w:vAlign w:val="center"/>
          </w:tcPr>
          <w:p w14:paraId="5E115572">
            <w:pPr>
              <w:ind w:left="-10" w:leftChars="-5" w:right="-10" w:rightChars="-5"/>
              <w:jc w:val="center"/>
              <w:rPr>
                <w:szCs w:val="21"/>
              </w:rPr>
            </w:pPr>
          </w:p>
        </w:tc>
      </w:tr>
      <w:tr w14:paraId="17066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19DAB68E">
            <w:pPr>
              <w:jc w:val="center"/>
              <w:rPr>
                <w:rFonts w:hint="eastAsia" w:cs="宋体"/>
                <w:kern w:val="0"/>
                <w:szCs w:val="21"/>
                <w:lang w:val="en-US" w:eastAsia="zh-CN"/>
              </w:rPr>
            </w:pPr>
            <w:r>
              <w:rPr>
                <w:rFonts w:hint="eastAsia" w:cs="宋体"/>
                <w:kern w:val="0"/>
                <w:szCs w:val="21"/>
                <w:lang w:val="en-US" w:eastAsia="zh-CN"/>
              </w:rPr>
              <w:t>9.00</w:t>
            </w:r>
          </w:p>
        </w:tc>
        <w:tc>
          <w:tcPr>
            <w:tcW w:w="3494" w:type="dxa"/>
            <w:vAlign w:val="center"/>
          </w:tcPr>
          <w:p w14:paraId="481E0F2C">
            <w:pPr>
              <w:rPr>
                <w:rFonts w:hint="eastAsia"/>
                <w:lang w:eastAsia="zh-CN"/>
              </w:rPr>
            </w:pPr>
            <w:r>
              <w:rPr>
                <w:rFonts w:hint="eastAsia"/>
                <w:lang w:eastAsia="zh-CN"/>
              </w:rPr>
              <w:t>《关于审批公司2024年年度报告及摘要的议案》</w:t>
            </w:r>
          </w:p>
        </w:tc>
        <w:tc>
          <w:tcPr>
            <w:tcW w:w="821" w:type="pct"/>
            <w:vAlign w:val="center"/>
          </w:tcPr>
          <w:p w14:paraId="1C4A6EC8">
            <w:pPr>
              <w:jc w:val="center"/>
              <w:rPr>
                <w:szCs w:val="21"/>
              </w:rPr>
            </w:pPr>
            <w:r>
              <w:rPr>
                <w:szCs w:val="21"/>
              </w:rPr>
              <w:t>√</w:t>
            </w:r>
          </w:p>
        </w:tc>
        <w:tc>
          <w:tcPr>
            <w:tcW w:w="388" w:type="pct"/>
            <w:vAlign w:val="center"/>
          </w:tcPr>
          <w:p w14:paraId="6637B6E1">
            <w:pPr>
              <w:ind w:left="-10" w:leftChars="-5" w:right="-10" w:rightChars="-5"/>
              <w:jc w:val="center"/>
              <w:rPr>
                <w:szCs w:val="21"/>
              </w:rPr>
            </w:pPr>
          </w:p>
        </w:tc>
        <w:tc>
          <w:tcPr>
            <w:tcW w:w="393" w:type="pct"/>
            <w:vAlign w:val="center"/>
          </w:tcPr>
          <w:p w14:paraId="177F787A">
            <w:pPr>
              <w:ind w:left="-10" w:leftChars="-5" w:right="-10" w:rightChars="-5"/>
              <w:jc w:val="center"/>
              <w:rPr>
                <w:szCs w:val="21"/>
              </w:rPr>
            </w:pPr>
          </w:p>
        </w:tc>
        <w:tc>
          <w:tcPr>
            <w:tcW w:w="385" w:type="pct"/>
            <w:vAlign w:val="center"/>
          </w:tcPr>
          <w:p w14:paraId="6E8C856F">
            <w:pPr>
              <w:ind w:left="-10" w:leftChars="-5" w:right="-10" w:rightChars="-5"/>
              <w:jc w:val="center"/>
              <w:rPr>
                <w:szCs w:val="21"/>
              </w:rPr>
            </w:pPr>
          </w:p>
        </w:tc>
      </w:tr>
      <w:tr w14:paraId="5B74A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5F7ED67D">
            <w:pPr>
              <w:jc w:val="center"/>
              <w:rPr>
                <w:rFonts w:hint="eastAsia" w:cs="宋体"/>
                <w:kern w:val="0"/>
                <w:szCs w:val="21"/>
                <w:lang w:val="en-US" w:eastAsia="zh-CN"/>
              </w:rPr>
            </w:pPr>
            <w:r>
              <w:rPr>
                <w:rFonts w:hint="eastAsia" w:cs="宋体"/>
                <w:kern w:val="0"/>
                <w:szCs w:val="21"/>
                <w:lang w:val="en-US" w:eastAsia="zh-CN"/>
              </w:rPr>
              <w:t>10.00</w:t>
            </w:r>
          </w:p>
        </w:tc>
        <w:tc>
          <w:tcPr>
            <w:tcW w:w="3494" w:type="dxa"/>
            <w:vAlign w:val="center"/>
          </w:tcPr>
          <w:p w14:paraId="15988304">
            <w:pPr>
              <w:rPr>
                <w:rFonts w:hint="eastAsia"/>
                <w:lang w:eastAsia="zh-CN"/>
              </w:rPr>
            </w:pPr>
            <w:r>
              <w:rPr>
                <w:rFonts w:hint="eastAsia"/>
                <w:lang w:eastAsia="zh-CN"/>
              </w:rPr>
              <w:t>《关于审批中广核医疗科技（绵阳）有限公司增资扩股引入中广核核技术应用有限公司出资5亿元暨关联交易的议案》</w:t>
            </w:r>
          </w:p>
        </w:tc>
        <w:tc>
          <w:tcPr>
            <w:tcW w:w="821" w:type="pct"/>
            <w:vAlign w:val="center"/>
          </w:tcPr>
          <w:p w14:paraId="48AD8585">
            <w:pPr>
              <w:jc w:val="center"/>
              <w:rPr>
                <w:szCs w:val="21"/>
              </w:rPr>
            </w:pPr>
            <w:r>
              <w:rPr>
                <w:szCs w:val="21"/>
              </w:rPr>
              <w:t>√</w:t>
            </w:r>
          </w:p>
        </w:tc>
        <w:tc>
          <w:tcPr>
            <w:tcW w:w="388" w:type="pct"/>
            <w:vAlign w:val="center"/>
          </w:tcPr>
          <w:p w14:paraId="6E375A0C">
            <w:pPr>
              <w:ind w:left="-10" w:leftChars="-5" w:right="-10" w:rightChars="-5"/>
              <w:jc w:val="center"/>
              <w:rPr>
                <w:szCs w:val="21"/>
              </w:rPr>
            </w:pPr>
          </w:p>
        </w:tc>
        <w:tc>
          <w:tcPr>
            <w:tcW w:w="393" w:type="pct"/>
            <w:vAlign w:val="center"/>
          </w:tcPr>
          <w:p w14:paraId="2E8CA4F6">
            <w:pPr>
              <w:ind w:left="-10" w:leftChars="-5" w:right="-10" w:rightChars="-5"/>
              <w:jc w:val="center"/>
              <w:rPr>
                <w:szCs w:val="21"/>
              </w:rPr>
            </w:pPr>
          </w:p>
        </w:tc>
        <w:tc>
          <w:tcPr>
            <w:tcW w:w="385" w:type="pct"/>
            <w:vAlign w:val="center"/>
          </w:tcPr>
          <w:p w14:paraId="7EA67AD0">
            <w:pPr>
              <w:ind w:left="-10" w:leftChars="-5" w:right="-10" w:rightChars="-5"/>
              <w:jc w:val="center"/>
              <w:rPr>
                <w:szCs w:val="21"/>
              </w:rPr>
            </w:pPr>
          </w:p>
        </w:tc>
      </w:tr>
      <w:tr w14:paraId="58524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23F61D33">
            <w:pPr>
              <w:jc w:val="center"/>
              <w:rPr>
                <w:rFonts w:hint="eastAsia" w:cs="宋体"/>
                <w:kern w:val="0"/>
                <w:szCs w:val="21"/>
                <w:lang w:val="en-US" w:eastAsia="zh-CN"/>
              </w:rPr>
            </w:pPr>
            <w:r>
              <w:rPr>
                <w:rFonts w:hint="eastAsia" w:cs="宋体"/>
                <w:kern w:val="0"/>
                <w:szCs w:val="21"/>
                <w:lang w:val="en-US" w:eastAsia="zh-CN"/>
              </w:rPr>
              <w:t>11.00</w:t>
            </w:r>
          </w:p>
        </w:tc>
        <w:tc>
          <w:tcPr>
            <w:tcW w:w="3494" w:type="dxa"/>
            <w:vAlign w:val="center"/>
          </w:tcPr>
          <w:p w14:paraId="6E7D7693">
            <w:pPr>
              <w:rPr>
                <w:rFonts w:hint="eastAsia"/>
                <w:lang w:eastAsia="zh-CN"/>
              </w:rPr>
            </w:pPr>
            <w:r>
              <w:rPr>
                <w:rFonts w:hint="eastAsia"/>
                <w:lang w:eastAsia="zh-CN"/>
              </w:rPr>
              <w:t>《关于审批修订</w:t>
            </w:r>
            <w:r>
              <w:rPr>
                <w:rFonts w:hint="eastAsia"/>
                <w:lang w:val="en-US" w:eastAsia="zh-CN"/>
              </w:rPr>
              <w:t>&lt;</w:t>
            </w:r>
            <w:r>
              <w:rPr>
                <w:rFonts w:hint="eastAsia"/>
                <w:lang w:eastAsia="zh-CN"/>
              </w:rPr>
              <w:t>公司章程</w:t>
            </w:r>
            <w:r>
              <w:rPr>
                <w:rFonts w:hint="eastAsia"/>
                <w:lang w:val="en-US" w:eastAsia="zh-CN"/>
              </w:rPr>
              <w:t>&gt;</w:t>
            </w:r>
            <w:r>
              <w:rPr>
                <w:rFonts w:hint="eastAsia"/>
                <w:lang w:eastAsia="zh-CN"/>
              </w:rPr>
              <w:t>的议案》</w:t>
            </w:r>
          </w:p>
        </w:tc>
        <w:tc>
          <w:tcPr>
            <w:tcW w:w="821" w:type="pct"/>
            <w:vAlign w:val="center"/>
          </w:tcPr>
          <w:p w14:paraId="32942644">
            <w:pPr>
              <w:jc w:val="center"/>
              <w:rPr>
                <w:szCs w:val="21"/>
              </w:rPr>
            </w:pPr>
            <w:r>
              <w:rPr>
                <w:szCs w:val="21"/>
              </w:rPr>
              <w:t>√</w:t>
            </w:r>
          </w:p>
        </w:tc>
        <w:tc>
          <w:tcPr>
            <w:tcW w:w="388" w:type="pct"/>
            <w:vAlign w:val="center"/>
          </w:tcPr>
          <w:p w14:paraId="7AF6C517">
            <w:pPr>
              <w:ind w:left="-10" w:leftChars="-5" w:right="-10" w:rightChars="-5"/>
              <w:jc w:val="center"/>
              <w:rPr>
                <w:szCs w:val="21"/>
              </w:rPr>
            </w:pPr>
          </w:p>
        </w:tc>
        <w:tc>
          <w:tcPr>
            <w:tcW w:w="393" w:type="pct"/>
            <w:vAlign w:val="center"/>
          </w:tcPr>
          <w:p w14:paraId="3E5891D3">
            <w:pPr>
              <w:ind w:left="-10" w:leftChars="-5" w:right="-10" w:rightChars="-5"/>
              <w:jc w:val="center"/>
              <w:rPr>
                <w:szCs w:val="21"/>
              </w:rPr>
            </w:pPr>
          </w:p>
        </w:tc>
        <w:tc>
          <w:tcPr>
            <w:tcW w:w="385" w:type="pct"/>
            <w:vAlign w:val="center"/>
          </w:tcPr>
          <w:p w14:paraId="590202CD">
            <w:pPr>
              <w:ind w:left="-10" w:leftChars="-5" w:right="-10" w:rightChars="-5"/>
              <w:jc w:val="center"/>
              <w:rPr>
                <w:szCs w:val="21"/>
              </w:rPr>
            </w:pPr>
          </w:p>
        </w:tc>
      </w:tr>
      <w:tr w14:paraId="576DC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73154F21">
            <w:pPr>
              <w:jc w:val="center"/>
              <w:rPr>
                <w:rFonts w:hint="eastAsia" w:cs="宋体"/>
                <w:kern w:val="0"/>
                <w:szCs w:val="21"/>
                <w:lang w:val="en-US" w:eastAsia="zh-CN"/>
              </w:rPr>
            </w:pPr>
            <w:r>
              <w:rPr>
                <w:rFonts w:hint="eastAsia" w:cs="宋体"/>
                <w:kern w:val="0"/>
                <w:szCs w:val="21"/>
                <w:lang w:val="en-US" w:eastAsia="zh-CN"/>
              </w:rPr>
              <w:t>12.00</w:t>
            </w:r>
          </w:p>
        </w:tc>
        <w:tc>
          <w:tcPr>
            <w:tcW w:w="3494" w:type="dxa"/>
            <w:vAlign w:val="center"/>
          </w:tcPr>
          <w:p w14:paraId="54C8BEA2">
            <w:pPr>
              <w:rPr>
                <w:rFonts w:hint="eastAsia"/>
                <w:lang w:eastAsia="zh-CN"/>
              </w:rPr>
            </w:pPr>
            <w:r>
              <w:rPr>
                <w:rFonts w:hint="eastAsia"/>
                <w:lang w:eastAsia="zh-CN"/>
              </w:rPr>
              <w:t>《关于审批公司</w:t>
            </w:r>
            <w:r>
              <w:rPr>
                <w:rFonts w:hint="eastAsia"/>
                <w:lang w:val="en-US" w:eastAsia="zh-CN"/>
              </w:rPr>
              <w:t>&lt;</w:t>
            </w:r>
            <w:r>
              <w:rPr>
                <w:rFonts w:hint="eastAsia"/>
                <w:lang w:eastAsia="zh-CN"/>
              </w:rPr>
              <w:t>股东会议事规则</w:t>
            </w:r>
            <w:r>
              <w:rPr>
                <w:rFonts w:hint="eastAsia"/>
                <w:lang w:val="en-US" w:eastAsia="zh-CN"/>
              </w:rPr>
              <w:t>&gt;</w:t>
            </w:r>
            <w:r>
              <w:rPr>
                <w:rFonts w:hint="eastAsia"/>
                <w:lang w:eastAsia="zh-CN"/>
              </w:rPr>
              <w:t>的议案》</w:t>
            </w:r>
          </w:p>
        </w:tc>
        <w:tc>
          <w:tcPr>
            <w:tcW w:w="821" w:type="pct"/>
            <w:vAlign w:val="center"/>
          </w:tcPr>
          <w:p w14:paraId="351E604E">
            <w:pPr>
              <w:jc w:val="center"/>
              <w:rPr>
                <w:szCs w:val="21"/>
              </w:rPr>
            </w:pPr>
            <w:r>
              <w:rPr>
                <w:szCs w:val="21"/>
              </w:rPr>
              <w:t>√</w:t>
            </w:r>
          </w:p>
        </w:tc>
        <w:tc>
          <w:tcPr>
            <w:tcW w:w="388" w:type="pct"/>
            <w:vAlign w:val="center"/>
          </w:tcPr>
          <w:p w14:paraId="7978EF52">
            <w:pPr>
              <w:ind w:left="-10" w:leftChars="-5" w:right="-10" w:rightChars="-5"/>
              <w:jc w:val="center"/>
              <w:rPr>
                <w:szCs w:val="21"/>
              </w:rPr>
            </w:pPr>
          </w:p>
        </w:tc>
        <w:tc>
          <w:tcPr>
            <w:tcW w:w="393" w:type="pct"/>
            <w:vAlign w:val="center"/>
          </w:tcPr>
          <w:p w14:paraId="3048BA83">
            <w:pPr>
              <w:ind w:left="-10" w:leftChars="-5" w:right="-10" w:rightChars="-5"/>
              <w:jc w:val="center"/>
              <w:rPr>
                <w:szCs w:val="21"/>
              </w:rPr>
            </w:pPr>
          </w:p>
        </w:tc>
        <w:tc>
          <w:tcPr>
            <w:tcW w:w="385" w:type="pct"/>
            <w:vAlign w:val="center"/>
          </w:tcPr>
          <w:p w14:paraId="03BC63A6">
            <w:pPr>
              <w:ind w:left="-10" w:leftChars="-5" w:right="-10" w:rightChars="-5"/>
              <w:jc w:val="center"/>
              <w:rPr>
                <w:szCs w:val="21"/>
              </w:rPr>
            </w:pPr>
          </w:p>
        </w:tc>
      </w:tr>
      <w:tr w14:paraId="646DD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14:paraId="6960DA40">
            <w:pPr>
              <w:jc w:val="center"/>
              <w:rPr>
                <w:rFonts w:hint="eastAsia" w:cs="宋体"/>
                <w:kern w:val="0"/>
                <w:szCs w:val="21"/>
                <w:lang w:val="en-US" w:eastAsia="zh-CN"/>
              </w:rPr>
            </w:pPr>
            <w:r>
              <w:rPr>
                <w:rFonts w:hint="eastAsia" w:cs="宋体"/>
                <w:kern w:val="0"/>
                <w:szCs w:val="21"/>
                <w:lang w:val="en-US" w:eastAsia="zh-CN"/>
              </w:rPr>
              <w:t>13.00</w:t>
            </w:r>
          </w:p>
        </w:tc>
        <w:tc>
          <w:tcPr>
            <w:tcW w:w="3494" w:type="dxa"/>
            <w:vAlign w:val="center"/>
          </w:tcPr>
          <w:p w14:paraId="6419B0B2">
            <w:pPr>
              <w:rPr>
                <w:rFonts w:hint="eastAsia"/>
                <w:lang w:eastAsia="zh-CN"/>
              </w:rPr>
            </w:pPr>
            <w:r>
              <w:rPr>
                <w:rFonts w:hint="eastAsia"/>
                <w:lang w:eastAsia="zh-CN"/>
              </w:rPr>
              <w:t>《关于审批修订公司</w:t>
            </w:r>
            <w:r>
              <w:rPr>
                <w:rFonts w:hint="eastAsia"/>
                <w:lang w:val="en-US" w:eastAsia="zh-CN"/>
              </w:rPr>
              <w:t>&lt;</w:t>
            </w:r>
            <w:r>
              <w:rPr>
                <w:rFonts w:hint="eastAsia"/>
                <w:lang w:eastAsia="zh-CN"/>
              </w:rPr>
              <w:t>董事会议事规则</w:t>
            </w:r>
            <w:r>
              <w:rPr>
                <w:rFonts w:hint="eastAsia"/>
                <w:lang w:val="en-US" w:eastAsia="zh-CN"/>
              </w:rPr>
              <w:t>&gt;</w:t>
            </w:r>
            <w:r>
              <w:rPr>
                <w:rFonts w:hint="eastAsia"/>
                <w:lang w:eastAsia="zh-CN"/>
              </w:rPr>
              <w:t>的议案》</w:t>
            </w:r>
          </w:p>
        </w:tc>
        <w:tc>
          <w:tcPr>
            <w:tcW w:w="821" w:type="pct"/>
            <w:vAlign w:val="center"/>
          </w:tcPr>
          <w:p w14:paraId="1BE2C13F">
            <w:pPr>
              <w:jc w:val="center"/>
              <w:rPr>
                <w:szCs w:val="21"/>
              </w:rPr>
            </w:pPr>
            <w:r>
              <w:rPr>
                <w:szCs w:val="21"/>
              </w:rPr>
              <w:t>√</w:t>
            </w:r>
          </w:p>
        </w:tc>
        <w:tc>
          <w:tcPr>
            <w:tcW w:w="388" w:type="pct"/>
            <w:vAlign w:val="center"/>
          </w:tcPr>
          <w:p w14:paraId="3979F7D2">
            <w:pPr>
              <w:ind w:left="-10" w:leftChars="-5" w:right="-10" w:rightChars="-5"/>
              <w:jc w:val="center"/>
              <w:rPr>
                <w:szCs w:val="21"/>
              </w:rPr>
            </w:pPr>
          </w:p>
        </w:tc>
        <w:tc>
          <w:tcPr>
            <w:tcW w:w="393" w:type="pct"/>
            <w:vAlign w:val="center"/>
          </w:tcPr>
          <w:p w14:paraId="506234D5">
            <w:pPr>
              <w:ind w:left="-10" w:leftChars="-5" w:right="-10" w:rightChars="-5"/>
              <w:jc w:val="center"/>
              <w:rPr>
                <w:szCs w:val="21"/>
              </w:rPr>
            </w:pPr>
          </w:p>
        </w:tc>
        <w:tc>
          <w:tcPr>
            <w:tcW w:w="385" w:type="pct"/>
            <w:vAlign w:val="center"/>
          </w:tcPr>
          <w:p w14:paraId="2FACA94A">
            <w:pPr>
              <w:ind w:left="-10" w:leftChars="-5" w:right="-10" w:rightChars="-5"/>
              <w:jc w:val="center"/>
              <w:rPr>
                <w:szCs w:val="21"/>
              </w:rPr>
            </w:pPr>
          </w:p>
        </w:tc>
      </w:tr>
    </w:tbl>
    <w:p w14:paraId="7AC55A45">
      <w:pPr>
        <w:snapToGrid w:val="0"/>
        <w:spacing w:before="156" w:beforeLines="50" w:after="156" w:afterLines="50" w:line="360" w:lineRule="auto"/>
        <w:ind w:firstLine="480" w:firstLineChars="200"/>
        <w:rPr>
          <w:rFonts w:hint="eastAsia"/>
          <w:sz w:val="24"/>
        </w:rPr>
      </w:pPr>
      <w:r>
        <w:rPr>
          <w:rFonts w:hint="eastAsia"/>
          <w:sz w:val="24"/>
        </w:rPr>
        <w:t>委托人姓名或名称：</w:t>
      </w:r>
    </w:p>
    <w:p w14:paraId="29DC6E85">
      <w:pPr>
        <w:snapToGrid w:val="0"/>
        <w:spacing w:before="156" w:beforeLines="50" w:after="156" w:afterLines="50" w:line="360" w:lineRule="auto"/>
        <w:ind w:firstLine="480" w:firstLineChars="200"/>
        <w:rPr>
          <w:rFonts w:hint="eastAsia"/>
          <w:sz w:val="24"/>
        </w:rPr>
      </w:pPr>
      <w:r>
        <w:rPr>
          <w:rFonts w:hint="eastAsia"/>
          <w:sz w:val="24"/>
        </w:rPr>
        <w:t>委托人身份证号码或统一信用代码：</w:t>
      </w:r>
    </w:p>
    <w:p w14:paraId="015021CD">
      <w:pPr>
        <w:snapToGrid w:val="0"/>
        <w:spacing w:before="156" w:beforeLines="50" w:after="156" w:afterLines="50" w:line="360" w:lineRule="auto"/>
        <w:ind w:firstLine="480" w:firstLineChars="200"/>
        <w:rPr>
          <w:rFonts w:hint="eastAsia"/>
          <w:sz w:val="24"/>
        </w:rPr>
      </w:pPr>
      <w:r>
        <w:rPr>
          <w:rFonts w:hint="eastAsia"/>
          <w:sz w:val="24"/>
        </w:rPr>
        <w:t>委托人股东账号：</w:t>
      </w:r>
    </w:p>
    <w:p w14:paraId="117DBF94">
      <w:pPr>
        <w:snapToGrid w:val="0"/>
        <w:spacing w:before="156" w:beforeLines="50" w:after="156" w:afterLines="50" w:line="360" w:lineRule="auto"/>
        <w:ind w:firstLine="480" w:firstLineChars="200"/>
        <w:rPr>
          <w:rFonts w:hint="eastAsia"/>
          <w:sz w:val="24"/>
        </w:rPr>
      </w:pPr>
      <w:r>
        <w:rPr>
          <w:rFonts w:hint="eastAsia"/>
          <w:sz w:val="24"/>
        </w:rPr>
        <w:t>委托人持股性质和数量：</w:t>
      </w:r>
    </w:p>
    <w:p w14:paraId="76FD274C">
      <w:pPr>
        <w:snapToGrid w:val="0"/>
        <w:spacing w:before="156" w:beforeLines="50" w:after="156" w:afterLines="50" w:line="360" w:lineRule="auto"/>
        <w:ind w:firstLine="480" w:firstLineChars="200"/>
        <w:rPr>
          <w:rFonts w:hint="eastAsia"/>
          <w:sz w:val="24"/>
        </w:rPr>
      </w:pPr>
      <w:r>
        <w:rPr>
          <w:rFonts w:hint="eastAsia"/>
          <w:sz w:val="24"/>
        </w:rPr>
        <w:t>委托人签名或盖章：</w:t>
      </w:r>
    </w:p>
    <w:p w14:paraId="242EC754">
      <w:pPr>
        <w:snapToGrid w:val="0"/>
        <w:spacing w:before="156" w:beforeLines="50" w:after="156" w:afterLines="50" w:line="360" w:lineRule="auto"/>
        <w:ind w:firstLine="480" w:firstLineChars="200"/>
        <w:rPr>
          <w:rFonts w:hint="eastAsia"/>
          <w:sz w:val="24"/>
        </w:rPr>
      </w:pPr>
      <w:r>
        <w:rPr>
          <w:sz w:val="24"/>
        </w:rPr>
        <w:t>受</w:t>
      </w:r>
      <w:r>
        <w:rPr>
          <w:rFonts w:hint="eastAsia"/>
          <w:sz w:val="24"/>
        </w:rPr>
        <w:t>托人姓名或名称：</w:t>
      </w:r>
    </w:p>
    <w:p w14:paraId="726702BC">
      <w:pPr>
        <w:snapToGrid w:val="0"/>
        <w:spacing w:before="156" w:beforeLines="50" w:after="156" w:afterLines="50" w:line="360" w:lineRule="auto"/>
        <w:ind w:firstLine="480" w:firstLineChars="200"/>
        <w:rPr>
          <w:rFonts w:hint="eastAsia"/>
          <w:sz w:val="24"/>
        </w:rPr>
      </w:pPr>
      <w:r>
        <w:rPr>
          <w:sz w:val="24"/>
        </w:rPr>
        <w:t>受</w:t>
      </w:r>
      <w:r>
        <w:rPr>
          <w:rFonts w:hint="eastAsia"/>
          <w:sz w:val="24"/>
        </w:rPr>
        <w:t>托人身份证号码或</w:t>
      </w:r>
      <w:r>
        <w:rPr>
          <w:rFonts w:hint="eastAsia"/>
          <w:sz w:val="24"/>
          <w:lang w:val="en-US" w:eastAsia="zh-CN"/>
        </w:rPr>
        <w:t>统一社会信用代码</w:t>
      </w:r>
      <w:r>
        <w:rPr>
          <w:rFonts w:hint="eastAsia"/>
          <w:sz w:val="24"/>
        </w:rPr>
        <w:t>：</w:t>
      </w:r>
    </w:p>
    <w:p w14:paraId="7B135B46">
      <w:pPr>
        <w:snapToGrid w:val="0"/>
        <w:spacing w:before="156" w:beforeLines="50" w:after="156" w:afterLines="50" w:line="360" w:lineRule="auto"/>
        <w:ind w:firstLine="480" w:firstLineChars="200"/>
        <w:rPr>
          <w:rFonts w:hint="eastAsia"/>
          <w:sz w:val="24"/>
        </w:rPr>
      </w:pPr>
      <w:r>
        <w:rPr>
          <w:rFonts w:hint="eastAsia"/>
          <w:sz w:val="24"/>
        </w:rPr>
        <w:t>委托日期：        年     月    日</w:t>
      </w:r>
    </w:p>
    <w:p w14:paraId="5713FF90">
      <w:pPr>
        <w:snapToGrid w:val="0"/>
        <w:spacing w:before="156" w:beforeLines="50" w:after="156" w:afterLines="50" w:line="360" w:lineRule="auto"/>
        <w:ind w:firstLine="480" w:firstLineChars="200"/>
        <w:rPr>
          <w:rFonts w:hint="default" w:eastAsia="宋体"/>
          <w:sz w:val="24"/>
          <w:lang w:val="en-US" w:eastAsia="zh-CN"/>
        </w:rPr>
      </w:pPr>
    </w:p>
    <w:sectPr>
      <w:footerReference r:id="rId3" w:type="default"/>
      <w:footerReference r:id="rId4"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EC63">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450B">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2FECB61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B143C"/>
    <w:multiLevelType w:val="multilevel"/>
    <w:tmpl w:val="583B143C"/>
    <w:lvl w:ilvl="0" w:tentative="0">
      <w:start w:val="1"/>
      <w:numFmt w:val="decimal"/>
      <w:pStyle w:val="22"/>
      <w:lvlText w:val="%1."/>
      <w:lvlJc w:val="left"/>
      <w:pPr>
        <w:tabs>
          <w:tab w:val="left" w:pos="1420"/>
        </w:tabs>
        <w:ind w:left="567" w:firstLine="433"/>
      </w:pPr>
      <w:rPr>
        <w:rFonts w:hint="eastAsia"/>
      </w:rPr>
    </w:lvl>
    <w:lvl w:ilvl="1" w:tentative="0">
      <w:start w:val="1"/>
      <w:numFmt w:val="decimal"/>
      <w:lvlText w:val="%2."/>
      <w:lvlJc w:val="left"/>
      <w:pPr>
        <w:tabs>
          <w:tab w:val="left" w:pos="840"/>
        </w:tabs>
        <w:ind w:left="-13" w:firstLine="433"/>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23"/>
    <w:rsid w:val="0000104B"/>
    <w:rsid w:val="00003452"/>
    <w:rsid w:val="00004D9F"/>
    <w:rsid w:val="000056FB"/>
    <w:rsid w:val="00007506"/>
    <w:rsid w:val="0001261C"/>
    <w:rsid w:val="00014F6C"/>
    <w:rsid w:val="0001628C"/>
    <w:rsid w:val="00016771"/>
    <w:rsid w:val="00016C82"/>
    <w:rsid w:val="00016E2F"/>
    <w:rsid w:val="00022E72"/>
    <w:rsid w:val="00023510"/>
    <w:rsid w:val="00024944"/>
    <w:rsid w:val="0003030B"/>
    <w:rsid w:val="00031102"/>
    <w:rsid w:val="00037365"/>
    <w:rsid w:val="00042F9D"/>
    <w:rsid w:val="00047D81"/>
    <w:rsid w:val="00053EF4"/>
    <w:rsid w:val="00062854"/>
    <w:rsid w:val="00064239"/>
    <w:rsid w:val="000679A7"/>
    <w:rsid w:val="000708ED"/>
    <w:rsid w:val="00072415"/>
    <w:rsid w:val="00072900"/>
    <w:rsid w:val="00075642"/>
    <w:rsid w:val="00075E47"/>
    <w:rsid w:val="00077314"/>
    <w:rsid w:val="00083C23"/>
    <w:rsid w:val="0008760B"/>
    <w:rsid w:val="000921B9"/>
    <w:rsid w:val="000922D3"/>
    <w:rsid w:val="000951C9"/>
    <w:rsid w:val="00096E48"/>
    <w:rsid w:val="000A3FD0"/>
    <w:rsid w:val="000B2076"/>
    <w:rsid w:val="000B6FB5"/>
    <w:rsid w:val="000C3737"/>
    <w:rsid w:val="000C5467"/>
    <w:rsid w:val="000C7F46"/>
    <w:rsid w:val="000D2B7C"/>
    <w:rsid w:val="000D402B"/>
    <w:rsid w:val="000D59C0"/>
    <w:rsid w:val="000D6A0B"/>
    <w:rsid w:val="000D7493"/>
    <w:rsid w:val="000D764B"/>
    <w:rsid w:val="000E1C6A"/>
    <w:rsid w:val="000E4A19"/>
    <w:rsid w:val="000E5F30"/>
    <w:rsid w:val="000F0433"/>
    <w:rsid w:val="000F2233"/>
    <w:rsid w:val="000F2C5D"/>
    <w:rsid w:val="00100313"/>
    <w:rsid w:val="0010205E"/>
    <w:rsid w:val="00110A3D"/>
    <w:rsid w:val="001201B5"/>
    <w:rsid w:val="00120672"/>
    <w:rsid w:val="001223DA"/>
    <w:rsid w:val="00124ABD"/>
    <w:rsid w:val="001251B6"/>
    <w:rsid w:val="001253F7"/>
    <w:rsid w:val="00133C0D"/>
    <w:rsid w:val="001344D3"/>
    <w:rsid w:val="0013515D"/>
    <w:rsid w:val="00140596"/>
    <w:rsid w:val="00144D19"/>
    <w:rsid w:val="00146AAE"/>
    <w:rsid w:val="001537A8"/>
    <w:rsid w:val="00161343"/>
    <w:rsid w:val="001622DE"/>
    <w:rsid w:val="001630DD"/>
    <w:rsid w:val="0017074D"/>
    <w:rsid w:val="00175B9B"/>
    <w:rsid w:val="00180C24"/>
    <w:rsid w:val="00180DCB"/>
    <w:rsid w:val="001928C4"/>
    <w:rsid w:val="00195909"/>
    <w:rsid w:val="00195A8C"/>
    <w:rsid w:val="001A229F"/>
    <w:rsid w:val="001A2B90"/>
    <w:rsid w:val="001A78B5"/>
    <w:rsid w:val="001B0CB2"/>
    <w:rsid w:val="001B5794"/>
    <w:rsid w:val="001C0E91"/>
    <w:rsid w:val="001C201B"/>
    <w:rsid w:val="001C20DB"/>
    <w:rsid w:val="001C2C5E"/>
    <w:rsid w:val="001C34E4"/>
    <w:rsid w:val="001C5AC9"/>
    <w:rsid w:val="001C7523"/>
    <w:rsid w:val="001D0676"/>
    <w:rsid w:val="001D10E6"/>
    <w:rsid w:val="001E41FF"/>
    <w:rsid w:val="001E5566"/>
    <w:rsid w:val="001E5BF9"/>
    <w:rsid w:val="001E644A"/>
    <w:rsid w:val="001E7D68"/>
    <w:rsid w:val="001F05C8"/>
    <w:rsid w:val="001F4CD4"/>
    <w:rsid w:val="001F76EF"/>
    <w:rsid w:val="0020258E"/>
    <w:rsid w:val="00213F57"/>
    <w:rsid w:val="002216CB"/>
    <w:rsid w:val="00222207"/>
    <w:rsid w:val="00222352"/>
    <w:rsid w:val="0022527D"/>
    <w:rsid w:val="002269D0"/>
    <w:rsid w:val="002272E5"/>
    <w:rsid w:val="00233CB0"/>
    <w:rsid w:val="002343D4"/>
    <w:rsid w:val="0024299B"/>
    <w:rsid w:val="0024325D"/>
    <w:rsid w:val="00250C9B"/>
    <w:rsid w:val="00250DB2"/>
    <w:rsid w:val="00260B59"/>
    <w:rsid w:val="00260CAE"/>
    <w:rsid w:val="00262C98"/>
    <w:rsid w:val="0026322F"/>
    <w:rsid w:val="00263271"/>
    <w:rsid w:val="00266AB7"/>
    <w:rsid w:val="00267BD3"/>
    <w:rsid w:val="00272734"/>
    <w:rsid w:val="002745FD"/>
    <w:rsid w:val="00275020"/>
    <w:rsid w:val="00282C55"/>
    <w:rsid w:val="00285248"/>
    <w:rsid w:val="002868E0"/>
    <w:rsid w:val="00286DAC"/>
    <w:rsid w:val="00293FE2"/>
    <w:rsid w:val="00294E5A"/>
    <w:rsid w:val="00295A8F"/>
    <w:rsid w:val="0029665F"/>
    <w:rsid w:val="002969A3"/>
    <w:rsid w:val="002A137C"/>
    <w:rsid w:val="002A2B2C"/>
    <w:rsid w:val="002A406D"/>
    <w:rsid w:val="002A78DF"/>
    <w:rsid w:val="002B4125"/>
    <w:rsid w:val="002C0D79"/>
    <w:rsid w:val="002C225E"/>
    <w:rsid w:val="002C5FDA"/>
    <w:rsid w:val="002C68DA"/>
    <w:rsid w:val="002D13E6"/>
    <w:rsid w:val="002D43F0"/>
    <w:rsid w:val="002D4CA6"/>
    <w:rsid w:val="002D6C6A"/>
    <w:rsid w:val="002E0BD3"/>
    <w:rsid w:val="002E7F53"/>
    <w:rsid w:val="002F0784"/>
    <w:rsid w:val="002F1F61"/>
    <w:rsid w:val="002F504C"/>
    <w:rsid w:val="002F550A"/>
    <w:rsid w:val="002F63B8"/>
    <w:rsid w:val="002F73B0"/>
    <w:rsid w:val="002F76B0"/>
    <w:rsid w:val="00301EB8"/>
    <w:rsid w:val="00304CAF"/>
    <w:rsid w:val="003056FA"/>
    <w:rsid w:val="00305ABE"/>
    <w:rsid w:val="00307B72"/>
    <w:rsid w:val="003102C4"/>
    <w:rsid w:val="00311306"/>
    <w:rsid w:val="00316803"/>
    <w:rsid w:val="00322CAB"/>
    <w:rsid w:val="00325C2E"/>
    <w:rsid w:val="00325EA3"/>
    <w:rsid w:val="00330161"/>
    <w:rsid w:val="00333322"/>
    <w:rsid w:val="0033343F"/>
    <w:rsid w:val="0033364F"/>
    <w:rsid w:val="00335500"/>
    <w:rsid w:val="00335B3F"/>
    <w:rsid w:val="00345B9F"/>
    <w:rsid w:val="0035311C"/>
    <w:rsid w:val="00360761"/>
    <w:rsid w:val="00365838"/>
    <w:rsid w:val="00365D5A"/>
    <w:rsid w:val="0036600F"/>
    <w:rsid w:val="0037024D"/>
    <w:rsid w:val="003708EC"/>
    <w:rsid w:val="00374538"/>
    <w:rsid w:val="00375069"/>
    <w:rsid w:val="003766B8"/>
    <w:rsid w:val="0038297E"/>
    <w:rsid w:val="00382E24"/>
    <w:rsid w:val="00382FE2"/>
    <w:rsid w:val="00386901"/>
    <w:rsid w:val="00390632"/>
    <w:rsid w:val="00397C3E"/>
    <w:rsid w:val="003A3EF6"/>
    <w:rsid w:val="003A72FF"/>
    <w:rsid w:val="003B0082"/>
    <w:rsid w:val="003B0270"/>
    <w:rsid w:val="003B35FA"/>
    <w:rsid w:val="003B39F0"/>
    <w:rsid w:val="003B78C3"/>
    <w:rsid w:val="003C2291"/>
    <w:rsid w:val="003C4A3C"/>
    <w:rsid w:val="003C7DED"/>
    <w:rsid w:val="003D051A"/>
    <w:rsid w:val="003D2162"/>
    <w:rsid w:val="003D34D3"/>
    <w:rsid w:val="003D54F1"/>
    <w:rsid w:val="003D7DBF"/>
    <w:rsid w:val="003D7E3A"/>
    <w:rsid w:val="003E370A"/>
    <w:rsid w:val="003E5974"/>
    <w:rsid w:val="003E749F"/>
    <w:rsid w:val="003F1B49"/>
    <w:rsid w:val="003F4CF1"/>
    <w:rsid w:val="003F60F3"/>
    <w:rsid w:val="003F66E7"/>
    <w:rsid w:val="00400AF2"/>
    <w:rsid w:val="00402713"/>
    <w:rsid w:val="00404756"/>
    <w:rsid w:val="0040500F"/>
    <w:rsid w:val="00407E46"/>
    <w:rsid w:val="00410F67"/>
    <w:rsid w:val="0041163C"/>
    <w:rsid w:val="00413E4C"/>
    <w:rsid w:val="004227F2"/>
    <w:rsid w:val="00423C87"/>
    <w:rsid w:val="0042544B"/>
    <w:rsid w:val="00426307"/>
    <w:rsid w:val="0042661C"/>
    <w:rsid w:val="00426DD4"/>
    <w:rsid w:val="00432164"/>
    <w:rsid w:val="00433E90"/>
    <w:rsid w:val="00437842"/>
    <w:rsid w:val="00440A30"/>
    <w:rsid w:val="004420D8"/>
    <w:rsid w:val="00442236"/>
    <w:rsid w:val="00446ABE"/>
    <w:rsid w:val="00453DA1"/>
    <w:rsid w:val="00455568"/>
    <w:rsid w:val="004555A4"/>
    <w:rsid w:val="00457962"/>
    <w:rsid w:val="00461C1F"/>
    <w:rsid w:val="004646A9"/>
    <w:rsid w:val="004659CD"/>
    <w:rsid w:val="00474EA3"/>
    <w:rsid w:val="00475CDB"/>
    <w:rsid w:val="0048077F"/>
    <w:rsid w:val="00480C68"/>
    <w:rsid w:val="00481DED"/>
    <w:rsid w:val="00484485"/>
    <w:rsid w:val="00484619"/>
    <w:rsid w:val="0048535A"/>
    <w:rsid w:val="00495EE8"/>
    <w:rsid w:val="004A00AF"/>
    <w:rsid w:val="004A16F9"/>
    <w:rsid w:val="004A3A6D"/>
    <w:rsid w:val="004B059D"/>
    <w:rsid w:val="004B0FF8"/>
    <w:rsid w:val="004B52B4"/>
    <w:rsid w:val="004C0499"/>
    <w:rsid w:val="004C11BF"/>
    <w:rsid w:val="004C3148"/>
    <w:rsid w:val="004C33E8"/>
    <w:rsid w:val="004C6AE0"/>
    <w:rsid w:val="004C788B"/>
    <w:rsid w:val="004D6FE1"/>
    <w:rsid w:val="004D7D8E"/>
    <w:rsid w:val="004E0367"/>
    <w:rsid w:val="004E2FFF"/>
    <w:rsid w:val="004E4F96"/>
    <w:rsid w:val="004E6F42"/>
    <w:rsid w:val="004F1A97"/>
    <w:rsid w:val="004F2D84"/>
    <w:rsid w:val="004F467A"/>
    <w:rsid w:val="004F7814"/>
    <w:rsid w:val="00502661"/>
    <w:rsid w:val="00505366"/>
    <w:rsid w:val="0050547C"/>
    <w:rsid w:val="005133B4"/>
    <w:rsid w:val="00513851"/>
    <w:rsid w:val="00517B7F"/>
    <w:rsid w:val="00520043"/>
    <w:rsid w:val="00521AB0"/>
    <w:rsid w:val="00522C04"/>
    <w:rsid w:val="005259AE"/>
    <w:rsid w:val="0053175C"/>
    <w:rsid w:val="0053449F"/>
    <w:rsid w:val="00535EB0"/>
    <w:rsid w:val="00536C15"/>
    <w:rsid w:val="00536CD8"/>
    <w:rsid w:val="00544F02"/>
    <w:rsid w:val="00552369"/>
    <w:rsid w:val="005554B1"/>
    <w:rsid w:val="00557DD4"/>
    <w:rsid w:val="00561B37"/>
    <w:rsid w:val="00561C78"/>
    <w:rsid w:val="00564E98"/>
    <w:rsid w:val="0056523A"/>
    <w:rsid w:val="00565AD2"/>
    <w:rsid w:val="00565FBA"/>
    <w:rsid w:val="00573900"/>
    <w:rsid w:val="005757CC"/>
    <w:rsid w:val="00581014"/>
    <w:rsid w:val="00581DF8"/>
    <w:rsid w:val="00583E8C"/>
    <w:rsid w:val="0058635B"/>
    <w:rsid w:val="005A24B9"/>
    <w:rsid w:val="005A3813"/>
    <w:rsid w:val="005A4866"/>
    <w:rsid w:val="005A4E79"/>
    <w:rsid w:val="005A66A4"/>
    <w:rsid w:val="005B3B6B"/>
    <w:rsid w:val="005B422C"/>
    <w:rsid w:val="005B4A14"/>
    <w:rsid w:val="005B4A1C"/>
    <w:rsid w:val="005B5575"/>
    <w:rsid w:val="005B72F1"/>
    <w:rsid w:val="005C0B8B"/>
    <w:rsid w:val="005C39B9"/>
    <w:rsid w:val="005C3A5F"/>
    <w:rsid w:val="005C49DA"/>
    <w:rsid w:val="005D0523"/>
    <w:rsid w:val="005D0669"/>
    <w:rsid w:val="005D190D"/>
    <w:rsid w:val="005D2930"/>
    <w:rsid w:val="005D4F04"/>
    <w:rsid w:val="005D5056"/>
    <w:rsid w:val="005D58DE"/>
    <w:rsid w:val="005D6CFA"/>
    <w:rsid w:val="005D7C86"/>
    <w:rsid w:val="005E0B08"/>
    <w:rsid w:val="005E40C7"/>
    <w:rsid w:val="005E7172"/>
    <w:rsid w:val="005E7967"/>
    <w:rsid w:val="005F09A6"/>
    <w:rsid w:val="005F34D4"/>
    <w:rsid w:val="005F6F19"/>
    <w:rsid w:val="00600FE0"/>
    <w:rsid w:val="00601578"/>
    <w:rsid w:val="0060177F"/>
    <w:rsid w:val="00603549"/>
    <w:rsid w:val="006219F2"/>
    <w:rsid w:val="0063607A"/>
    <w:rsid w:val="00636BD1"/>
    <w:rsid w:val="00637676"/>
    <w:rsid w:val="00641E37"/>
    <w:rsid w:val="00642266"/>
    <w:rsid w:val="00643361"/>
    <w:rsid w:val="00645CBE"/>
    <w:rsid w:val="0064756B"/>
    <w:rsid w:val="00650465"/>
    <w:rsid w:val="00656CC4"/>
    <w:rsid w:val="00657408"/>
    <w:rsid w:val="00666594"/>
    <w:rsid w:val="0066726F"/>
    <w:rsid w:val="00670067"/>
    <w:rsid w:val="0067090B"/>
    <w:rsid w:val="00675846"/>
    <w:rsid w:val="00676968"/>
    <w:rsid w:val="006832E2"/>
    <w:rsid w:val="006968E3"/>
    <w:rsid w:val="00697BED"/>
    <w:rsid w:val="006A0B52"/>
    <w:rsid w:val="006A1FC2"/>
    <w:rsid w:val="006A48F4"/>
    <w:rsid w:val="006A67E7"/>
    <w:rsid w:val="006B1BFF"/>
    <w:rsid w:val="006B6387"/>
    <w:rsid w:val="006C2C9F"/>
    <w:rsid w:val="006C2CD9"/>
    <w:rsid w:val="006C332B"/>
    <w:rsid w:val="006D0CD0"/>
    <w:rsid w:val="006D2CD4"/>
    <w:rsid w:val="006D4E42"/>
    <w:rsid w:val="006D5F1D"/>
    <w:rsid w:val="006D60D4"/>
    <w:rsid w:val="006D6A2A"/>
    <w:rsid w:val="006D6B61"/>
    <w:rsid w:val="006D7A3D"/>
    <w:rsid w:val="006E1F60"/>
    <w:rsid w:val="006E1FC8"/>
    <w:rsid w:val="006F008D"/>
    <w:rsid w:val="006F11E2"/>
    <w:rsid w:val="006F1D67"/>
    <w:rsid w:val="006F68A7"/>
    <w:rsid w:val="006F71BC"/>
    <w:rsid w:val="00701F4A"/>
    <w:rsid w:val="0070313A"/>
    <w:rsid w:val="007047E6"/>
    <w:rsid w:val="0070717D"/>
    <w:rsid w:val="00710677"/>
    <w:rsid w:val="00711656"/>
    <w:rsid w:val="00714CB5"/>
    <w:rsid w:val="007175F3"/>
    <w:rsid w:val="007203B4"/>
    <w:rsid w:val="00720D0D"/>
    <w:rsid w:val="0072166A"/>
    <w:rsid w:val="00721D75"/>
    <w:rsid w:val="00725CCD"/>
    <w:rsid w:val="00725FFB"/>
    <w:rsid w:val="00727E2A"/>
    <w:rsid w:val="00727FC0"/>
    <w:rsid w:val="00730C10"/>
    <w:rsid w:val="00733AA2"/>
    <w:rsid w:val="00735058"/>
    <w:rsid w:val="007411E6"/>
    <w:rsid w:val="00742D87"/>
    <w:rsid w:val="00742EE6"/>
    <w:rsid w:val="00745055"/>
    <w:rsid w:val="007535B0"/>
    <w:rsid w:val="007548DD"/>
    <w:rsid w:val="00757909"/>
    <w:rsid w:val="007643A6"/>
    <w:rsid w:val="00765617"/>
    <w:rsid w:val="00765C79"/>
    <w:rsid w:val="00767F68"/>
    <w:rsid w:val="00770B3B"/>
    <w:rsid w:val="007711D3"/>
    <w:rsid w:val="0077204B"/>
    <w:rsid w:val="00773F9C"/>
    <w:rsid w:val="0077658F"/>
    <w:rsid w:val="007771A2"/>
    <w:rsid w:val="00782777"/>
    <w:rsid w:val="00786402"/>
    <w:rsid w:val="00791850"/>
    <w:rsid w:val="0079692F"/>
    <w:rsid w:val="007A11BE"/>
    <w:rsid w:val="007A21CF"/>
    <w:rsid w:val="007A31C2"/>
    <w:rsid w:val="007A3D5B"/>
    <w:rsid w:val="007A4C4A"/>
    <w:rsid w:val="007A5E8F"/>
    <w:rsid w:val="007A6B69"/>
    <w:rsid w:val="007B028D"/>
    <w:rsid w:val="007B6E8E"/>
    <w:rsid w:val="007B7CF0"/>
    <w:rsid w:val="007C1EF2"/>
    <w:rsid w:val="007C336E"/>
    <w:rsid w:val="007C5171"/>
    <w:rsid w:val="007C520B"/>
    <w:rsid w:val="007C58A2"/>
    <w:rsid w:val="007C5D45"/>
    <w:rsid w:val="007D2D9F"/>
    <w:rsid w:val="007D3387"/>
    <w:rsid w:val="007D36E3"/>
    <w:rsid w:val="007D5777"/>
    <w:rsid w:val="007D7E1C"/>
    <w:rsid w:val="007E603A"/>
    <w:rsid w:val="007E74C7"/>
    <w:rsid w:val="007F2AAF"/>
    <w:rsid w:val="007F54CA"/>
    <w:rsid w:val="0080082B"/>
    <w:rsid w:val="008102B4"/>
    <w:rsid w:val="00816D3D"/>
    <w:rsid w:val="00816F5A"/>
    <w:rsid w:val="00821C71"/>
    <w:rsid w:val="00824628"/>
    <w:rsid w:val="008253B9"/>
    <w:rsid w:val="00830CA9"/>
    <w:rsid w:val="00830D55"/>
    <w:rsid w:val="00830E4C"/>
    <w:rsid w:val="00831F14"/>
    <w:rsid w:val="0083203A"/>
    <w:rsid w:val="008331B1"/>
    <w:rsid w:val="008353AA"/>
    <w:rsid w:val="008376C1"/>
    <w:rsid w:val="00842674"/>
    <w:rsid w:val="00846BF5"/>
    <w:rsid w:val="0085537F"/>
    <w:rsid w:val="0085546B"/>
    <w:rsid w:val="00855643"/>
    <w:rsid w:val="0085587D"/>
    <w:rsid w:val="0085672D"/>
    <w:rsid w:val="00856F42"/>
    <w:rsid w:val="0086084D"/>
    <w:rsid w:val="00860B22"/>
    <w:rsid w:val="00873C1B"/>
    <w:rsid w:val="00875475"/>
    <w:rsid w:val="00880693"/>
    <w:rsid w:val="00882489"/>
    <w:rsid w:val="00892142"/>
    <w:rsid w:val="00892340"/>
    <w:rsid w:val="00892F3A"/>
    <w:rsid w:val="00893211"/>
    <w:rsid w:val="0089325F"/>
    <w:rsid w:val="00894DEF"/>
    <w:rsid w:val="008A15BB"/>
    <w:rsid w:val="008A2382"/>
    <w:rsid w:val="008A4E97"/>
    <w:rsid w:val="008A56A5"/>
    <w:rsid w:val="008A6CAC"/>
    <w:rsid w:val="008B10D9"/>
    <w:rsid w:val="008B13BD"/>
    <w:rsid w:val="008B5ADE"/>
    <w:rsid w:val="008C0709"/>
    <w:rsid w:val="008C27B6"/>
    <w:rsid w:val="008C2B95"/>
    <w:rsid w:val="008D067C"/>
    <w:rsid w:val="008D18F7"/>
    <w:rsid w:val="008D5C4E"/>
    <w:rsid w:val="008E05B1"/>
    <w:rsid w:val="008E13E0"/>
    <w:rsid w:val="008E185F"/>
    <w:rsid w:val="008E228A"/>
    <w:rsid w:val="008E4066"/>
    <w:rsid w:val="008F2E30"/>
    <w:rsid w:val="008F53FE"/>
    <w:rsid w:val="008F6C7D"/>
    <w:rsid w:val="0090116F"/>
    <w:rsid w:val="00904E48"/>
    <w:rsid w:val="009069B6"/>
    <w:rsid w:val="00907045"/>
    <w:rsid w:val="00907BC6"/>
    <w:rsid w:val="00910A55"/>
    <w:rsid w:val="00910A8B"/>
    <w:rsid w:val="00912797"/>
    <w:rsid w:val="009136A1"/>
    <w:rsid w:val="00913E32"/>
    <w:rsid w:val="00915A9C"/>
    <w:rsid w:val="00920AA6"/>
    <w:rsid w:val="009214EE"/>
    <w:rsid w:val="00921589"/>
    <w:rsid w:val="00923A78"/>
    <w:rsid w:val="0092547B"/>
    <w:rsid w:val="009279D0"/>
    <w:rsid w:val="00931B41"/>
    <w:rsid w:val="00933D0E"/>
    <w:rsid w:val="0093432A"/>
    <w:rsid w:val="00934CE8"/>
    <w:rsid w:val="00940F2C"/>
    <w:rsid w:val="00940F8F"/>
    <w:rsid w:val="0094249D"/>
    <w:rsid w:val="00942C55"/>
    <w:rsid w:val="00947F48"/>
    <w:rsid w:val="009515F2"/>
    <w:rsid w:val="0095224A"/>
    <w:rsid w:val="009559D6"/>
    <w:rsid w:val="009573A7"/>
    <w:rsid w:val="00957D03"/>
    <w:rsid w:val="00964298"/>
    <w:rsid w:val="0096637A"/>
    <w:rsid w:val="00967FCB"/>
    <w:rsid w:val="0097112A"/>
    <w:rsid w:val="00973719"/>
    <w:rsid w:val="00973FEA"/>
    <w:rsid w:val="00974357"/>
    <w:rsid w:val="00974F3E"/>
    <w:rsid w:val="009753A5"/>
    <w:rsid w:val="00983649"/>
    <w:rsid w:val="009879BF"/>
    <w:rsid w:val="00995B52"/>
    <w:rsid w:val="00997C66"/>
    <w:rsid w:val="00997EE7"/>
    <w:rsid w:val="009A0B0F"/>
    <w:rsid w:val="009A2B9C"/>
    <w:rsid w:val="009A2C2C"/>
    <w:rsid w:val="009A78AA"/>
    <w:rsid w:val="009B1909"/>
    <w:rsid w:val="009B1AA4"/>
    <w:rsid w:val="009B243B"/>
    <w:rsid w:val="009B29E4"/>
    <w:rsid w:val="009B35B0"/>
    <w:rsid w:val="009B4B96"/>
    <w:rsid w:val="009B5BDC"/>
    <w:rsid w:val="009B6686"/>
    <w:rsid w:val="009C396F"/>
    <w:rsid w:val="009D0A1D"/>
    <w:rsid w:val="009D3C7D"/>
    <w:rsid w:val="009E1E2F"/>
    <w:rsid w:val="009F72C8"/>
    <w:rsid w:val="00A01058"/>
    <w:rsid w:val="00A05730"/>
    <w:rsid w:val="00A05BA5"/>
    <w:rsid w:val="00A11071"/>
    <w:rsid w:val="00A146F8"/>
    <w:rsid w:val="00A21337"/>
    <w:rsid w:val="00A25BBB"/>
    <w:rsid w:val="00A25F2B"/>
    <w:rsid w:val="00A32450"/>
    <w:rsid w:val="00A32741"/>
    <w:rsid w:val="00A336BB"/>
    <w:rsid w:val="00A34923"/>
    <w:rsid w:val="00A36504"/>
    <w:rsid w:val="00A36ECF"/>
    <w:rsid w:val="00A37AE4"/>
    <w:rsid w:val="00A44C55"/>
    <w:rsid w:val="00A460B1"/>
    <w:rsid w:val="00A46519"/>
    <w:rsid w:val="00A516A6"/>
    <w:rsid w:val="00A53768"/>
    <w:rsid w:val="00A55FF7"/>
    <w:rsid w:val="00A61B9D"/>
    <w:rsid w:val="00A62F9C"/>
    <w:rsid w:val="00A71B08"/>
    <w:rsid w:val="00A730D6"/>
    <w:rsid w:val="00A7420A"/>
    <w:rsid w:val="00A74683"/>
    <w:rsid w:val="00A76C30"/>
    <w:rsid w:val="00A81315"/>
    <w:rsid w:val="00A866FE"/>
    <w:rsid w:val="00A90F8E"/>
    <w:rsid w:val="00A92966"/>
    <w:rsid w:val="00A94A2E"/>
    <w:rsid w:val="00A96C17"/>
    <w:rsid w:val="00A97EE0"/>
    <w:rsid w:val="00AA2B20"/>
    <w:rsid w:val="00AA5DDF"/>
    <w:rsid w:val="00AA7184"/>
    <w:rsid w:val="00AB302F"/>
    <w:rsid w:val="00AB5247"/>
    <w:rsid w:val="00AB58AE"/>
    <w:rsid w:val="00AB5D3F"/>
    <w:rsid w:val="00AB6601"/>
    <w:rsid w:val="00AC07AA"/>
    <w:rsid w:val="00AC1B0D"/>
    <w:rsid w:val="00AD2AE4"/>
    <w:rsid w:val="00AD2F32"/>
    <w:rsid w:val="00AD3EB7"/>
    <w:rsid w:val="00AD670C"/>
    <w:rsid w:val="00AE3D93"/>
    <w:rsid w:val="00AE3F91"/>
    <w:rsid w:val="00AF235B"/>
    <w:rsid w:val="00AF385B"/>
    <w:rsid w:val="00AF524C"/>
    <w:rsid w:val="00B043D1"/>
    <w:rsid w:val="00B05699"/>
    <w:rsid w:val="00B109BA"/>
    <w:rsid w:val="00B11973"/>
    <w:rsid w:val="00B12BE3"/>
    <w:rsid w:val="00B20B13"/>
    <w:rsid w:val="00B23F1B"/>
    <w:rsid w:val="00B24C51"/>
    <w:rsid w:val="00B27AC3"/>
    <w:rsid w:val="00B32A44"/>
    <w:rsid w:val="00B35789"/>
    <w:rsid w:val="00B367AD"/>
    <w:rsid w:val="00B36A28"/>
    <w:rsid w:val="00B36BE6"/>
    <w:rsid w:val="00B40AFF"/>
    <w:rsid w:val="00B43A9A"/>
    <w:rsid w:val="00B44EA9"/>
    <w:rsid w:val="00B455E2"/>
    <w:rsid w:val="00B61C86"/>
    <w:rsid w:val="00B627B1"/>
    <w:rsid w:val="00B62D6D"/>
    <w:rsid w:val="00B63C05"/>
    <w:rsid w:val="00B64467"/>
    <w:rsid w:val="00B669F4"/>
    <w:rsid w:val="00B719E1"/>
    <w:rsid w:val="00B72449"/>
    <w:rsid w:val="00B732E7"/>
    <w:rsid w:val="00B751BB"/>
    <w:rsid w:val="00B76468"/>
    <w:rsid w:val="00B767F3"/>
    <w:rsid w:val="00B841DA"/>
    <w:rsid w:val="00B85736"/>
    <w:rsid w:val="00B867C1"/>
    <w:rsid w:val="00B86F93"/>
    <w:rsid w:val="00B90773"/>
    <w:rsid w:val="00B90F8A"/>
    <w:rsid w:val="00B9141B"/>
    <w:rsid w:val="00B93CCB"/>
    <w:rsid w:val="00B94A65"/>
    <w:rsid w:val="00B94E8A"/>
    <w:rsid w:val="00B96998"/>
    <w:rsid w:val="00BA1433"/>
    <w:rsid w:val="00BA483F"/>
    <w:rsid w:val="00BA4E23"/>
    <w:rsid w:val="00BA7456"/>
    <w:rsid w:val="00BB0692"/>
    <w:rsid w:val="00BB28E3"/>
    <w:rsid w:val="00BC663F"/>
    <w:rsid w:val="00BD2C11"/>
    <w:rsid w:val="00BE01D9"/>
    <w:rsid w:val="00BE3321"/>
    <w:rsid w:val="00BE4871"/>
    <w:rsid w:val="00BE766A"/>
    <w:rsid w:val="00BF3554"/>
    <w:rsid w:val="00BF675C"/>
    <w:rsid w:val="00BF7312"/>
    <w:rsid w:val="00C010E4"/>
    <w:rsid w:val="00C02C11"/>
    <w:rsid w:val="00C03579"/>
    <w:rsid w:val="00C07F53"/>
    <w:rsid w:val="00C1272F"/>
    <w:rsid w:val="00C12BBB"/>
    <w:rsid w:val="00C13E40"/>
    <w:rsid w:val="00C168CC"/>
    <w:rsid w:val="00C174C4"/>
    <w:rsid w:val="00C2161D"/>
    <w:rsid w:val="00C2332D"/>
    <w:rsid w:val="00C30250"/>
    <w:rsid w:val="00C33352"/>
    <w:rsid w:val="00C3402F"/>
    <w:rsid w:val="00C3587F"/>
    <w:rsid w:val="00C3589B"/>
    <w:rsid w:val="00C40725"/>
    <w:rsid w:val="00C42A18"/>
    <w:rsid w:val="00C43F36"/>
    <w:rsid w:val="00C442AF"/>
    <w:rsid w:val="00C45E64"/>
    <w:rsid w:val="00C47200"/>
    <w:rsid w:val="00C51E3E"/>
    <w:rsid w:val="00C573C6"/>
    <w:rsid w:val="00C6005C"/>
    <w:rsid w:val="00C60874"/>
    <w:rsid w:val="00C62083"/>
    <w:rsid w:val="00C6234F"/>
    <w:rsid w:val="00C627BB"/>
    <w:rsid w:val="00C62C66"/>
    <w:rsid w:val="00C7020E"/>
    <w:rsid w:val="00C70E5B"/>
    <w:rsid w:val="00C72572"/>
    <w:rsid w:val="00C72849"/>
    <w:rsid w:val="00C73106"/>
    <w:rsid w:val="00C75D44"/>
    <w:rsid w:val="00C8280E"/>
    <w:rsid w:val="00C84064"/>
    <w:rsid w:val="00C84A08"/>
    <w:rsid w:val="00C872E9"/>
    <w:rsid w:val="00C94EAA"/>
    <w:rsid w:val="00C95958"/>
    <w:rsid w:val="00CA071C"/>
    <w:rsid w:val="00CA0E35"/>
    <w:rsid w:val="00CA62EE"/>
    <w:rsid w:val="00CA657E"/>
    <w:rsid w:val="00CB6743"/>
    <w:rsid w:val="00CC0DD4"/>
    <w:rsid w:val="00CC20CF"/>
    <w:rsid w:val="00CC223C"/>
    <w:rsid w:val="00CC2E2E"/>
    <w:rsid w:val="00CC4F3B"/>
    <w:rsid w:val="00CC65F9"/>
    <w:rsid w:val="00CC688E"/>
    <w:rsid w:val="00CD226A"/>
    <w:rsid w:val="00CD31C9"/>
    <w:rsid w:val="00CD4CAB"/>
    <w:rsid w:val="00CE2873"/>
    <w:rsid w:val="00CE344B"/>
    <w:rsid w:val="00CF2F22"/>
    <w:rsid w:val="00CF5012"/>
    <w:rsid w:val="00CF67FE"/>
    <w:rsid w:val="00D01844"/>
    <w:rsid w:val="00D02531"/>
    <w:rsid w:val="00D03B9C"/>
    <w:rsid w:val="00D04116"/>
    <w:rsid w:val="00D05326"/>
    <w:rsid w:val="00D116E0"/>
    <w:rsid w:val="00D134F4"/>
    <w:rsid w:val="00D16798"/>
    <w:rsid w:val="00D17817"/>
    <w:rsid w:val="00D258FB"/>
    <w:rsid w:val="00D37B16"/>
    <w:rsid w:val="00D42786"/>
    <w:rsid w:val="00D50C20"/>
    <w:rsid w:val="00D50C40"/>
    <w:rsid w:val="00D51BDE"/>
    <w:rsid w:val="00D51FED"/>
    <w:rsid w:val="00D520A5"/>
    <w:rsid w:val="00D53936"/>
    <w:rsid w:val="00D54E4D"/>
    <w:rsid w:val="00D55C78"/>
    <w:rsid w:val="00D607B7"/>
    <w:rsid w:val="00D62028"/>
    <w:rsid w:val="00D64CEF"/>
    <w:rsid w:val="00D723D1"/>
    <w:rsid w:val="00D76C72"/>
    <w:rsid w:val="00D8062B"/>
    <w:rsid w:val="00D82C79"/>
    <w:rsid w:val="00D83531"/>
    <w:rsid w:val="00D836E1"/>
    <w:rsid w:val="00D8589C"/>
    <w:rsid w:val="00D91184"/>
    <w:rsid w:val="00D95A73"/>
    <w:rsid w:val="00D95E1B"/>
    <w:rsid w:val="00D97811"/>
    <w:rsid w:val="00DA0129"/>
    <w:rsid w:val="00DA2BF2"/>
    <w:rsid w:val="00DA56CD"/>
    <w:rsid w:val="00DA6D2C"/>
    <w:rsid w:val="00DB5A13"/>
    <w:rsid w:val="00DB5FE5"/>
    <w:rsid w:val="00DB6B51"/>
    <w:rsid w:val="00DB6BBC"/>
    <w:rsid w:val="00DB7955"/>
    <w:rsid w:val="00DC11F0"/>
    <w:rsid w:val="00DC2D40"/>
    <w:rsid w:val="00DC3CF5"/>
    <w:rsid w:val="00DD2D32"/>
    <w:rsid w:val="00DD49FE"/>
    <w:rsid w:val="00DD5F28"/>
    <w:rsid w:val="00DD6D2D"/>
    <w:rsid w:val="00DE09E5"/>
    <w:rsid w:val="00DE784C"/>
    <w:rsid w:val="00DF166D"/>
    <w:rsid w:val="00DF3DC1"/>
    <w:rsid w:val="00DF45F8"/>
    <w:rsid w:val="00DF6D3C"/>
    <w:rsid w:val="00DF717C"/>
    <w:rsid w:val="00DF73E8"/>
    <w:rsid w:val="00E01BD6"/>
    <w:rsid w:val="00E053A7"/>
    <w:rsid w:val="00E11436"/>
    <w:rsid w:val="00E118CB"/>
    <w:rsid w:val="00E140EC"/>
    <w:rsid w:val="00E150A8"/>
    <w:rsid w:val="00E1544B"/>
    <w:rsid w:val="00E176D0"/>
    <w:rsid w:val="00E213E4"/>
    <w:rsid w:val="00E23A05"/>
    <w:rsid w:val="00E3129F"/>
    <w:rsid w:val="00E40DCA"/>
    <w:rsid w:val="00E42FD3"/>
    <w:rsid w:val="00E46804"/>
    <w:rsid w:val="00E51784"/>
    <w:rsid w:val="00E54EA5"/>
    <w:rsid w:val="00E60F88"/>
    <w:rsid w:val="00E61A49"/>
    <w:rsid w:val="00E62DB3"/>
    <w:rsid w:val="00E7258B"/>
    <w:rsid w:val="00E75063"/>
    <w:rsid w:val="00E8161B"/>
    <w:rsid w:val="00E81BB5"/>
    <w:rsid w:val="00E83B02"/>
    <w:rsid w:val="00E84820"/>
    <w:rsid w:val="00E84821"/>
    <w:rsid w:val="00E85B47"/>
    <w:rsid w:val="00E90274"/>
    <w:rsid w:val="00E9636F"/>
    <w:rsid w:val="00EB1346"/>
    <w:rsid w:val="00EB17ED"/>
    <w:rsid w:val="00EB23A9"/>
    <w:rsid w:val="00EB430E"/>
    <w:rsid w:val="00EB7302"/>
    <w:rsid w:val="00EC5104"/>
    <w:rsid w:val="00EC511B"/>
    <w:rsid w:val="00EC6CBC"/>
    <w:rsid w:val="00ED1FA6"/>
    <w:rsid w:val="00ED28CF"/>
    <w:rsid w:val="00ED5878"/>
    <w:rsid w:val="00ED7187"/>
    <w:rsid w:val="00EE23E2"/>
    <w:rsid w:val="00EE3FBF"/>
    <w:rsid w:val="00EE4998"/>
    <w:rsid w:val="00EE5C49"/>
    <w:rsid w:val="00EE6D4A"/>
    <w:rsid w:val="00EE730C"/>
    <w:rsid w:val="00EE78AB"/>
    <w:rsid w:val="00EF2890"/>
    <w:rsid w:val="00EF70A5"/>
    <w:rsid w:val="00EF7AC5"/>
    <w:rsid w:val="00F06B12"/>
    <w:rsid w:val="00F133D3"/>
    <w:rsid w:val="00F13702"/>
    <w:rsid w:val="00F1426E"/>
    <w:rsid w:val="00F1539B"/>
    <w:rsid w:val="00F164C1"/>
    <w:rsid w:val="00F16D14"/>
    <w:rsid w:val="00F237F2"/>
    <w:rsid w:val="00F4179E"/>
    <w:rsid w:val="00F44444"/>
    <w:rsid w:val="00F458F6"/>
    <w:rsid w:val="00F546C1"/>
    <w:rsid w:val="00F56220"/>
    <w:rsid w:val="00F61005"/>
    <w:rsid w:val="00F63543"/>
    <w:rsid w:val="00F64431"/>
    <w:rsid w:val="00F6701D"/>
    <w:rsid w:val="00F67DA4"/>
    <w:rsid w:val="00F70C84"/>
    <w:rsid w:val="00F7550A"/>
    <w:rsid w:val="00F75BCC"/>
    <w:rsid w:val="00F75D50"/>
    <w:rsid w:val="00F77B8F"/>
    <w:rsid w:val="00F819AE"/>
    <w:rsid w:val="00F87C50"/>
    <w:rsid w:val="00F91D3E"/>
    <w:rsid w:val="00F91FBD"/>
    <w:rsid w:val="00F9226D"/>
    <w:rsid w:val="00F94479"/>
    <w:rsid w:val="00F957E2"/>
    <w:rsid w:val="00FA7941"/>
    <w:rsid w:val="00FA7FD6"/>
    <w:rsid w:val="00FB17FA"/>
    <w:rsid w:val="00FB2107"/>
    <w:rsid w:val="00FB2684"/>
    <w:rsid w:val="00FB46AA"/>
    <w:rsid w:val="00FB5224"/>
    <w:rsid w:val="00FB6D70"/>
    <w:rsid w:val="00FB6DCF"/>
    <w:rsid w:val="00FC3E05"/>
    <w:rsid w:val="00FC62C3"/>
    <w:rsid w:val="00FD1742"/>
    <w:rsid w:val="00FD3B84"/>
    <w:rsid w:val="00FD3D9D"/>
    <w:rsid w:val="00FD4EDE"/>
    <w:rsid w:val="00FE1445"/>
    <w:rsid w:val="00FE4BE3"/>
    <w:rsid w:val="00FE4FBF"/>
    <w:rsid w:val="00FE590E"/>
    <w:rsid w:val="00FF18DE"/>
    <w:rsid w:val="00FF19C6"/>
    <w:rsid w:val="00FF56B9"/>
    <w:rsid w:val="01B93059"/>
    <w:rsid w:val="01B97B1F"/>
    <w:rsid w:val="01F032B9"/>
    <w:rsid w:val="020063AA"/>
    <w:rsid w:val="02430386"/>
    <w:rsid w:val="02F222E2"/>
    <w:rsid w:val="035C5CEF"/>
    <w:rsid w:val="03704FEE"/>
    <w:rsid w:val="03735F08"/>
    <w:rsid w:val="04683F9A"/>
    <w:rsid w:val="04C57604"/>
    <w:rsid w:val="05033682"/>
    <w:rsid w:val="050E5D8A"/>
    <w:rsid w:val="05837B70"/>
    <w:rsid w:val="061B6418"/>
    <w:rsid w:val="068618D9"/>
    <w:rsid w:val="071422CA"/>
    <w:rsid w:val="075E7DFB"/>
    <w:rsid w:val="081D69B0"/>
    <w:rsid w:val="08EF12EF"/>
    <w:rsid w:val="09EE1B36"/>
    <w:rsid w:val="0A49792C"/>
    <w:rsid w:val="0B5126CB"/>
    <w:rsid w:val="0BCB15E1"/>
    <w:rsid w:val="0BCE27BE"/>
    <w:rsid w:val="0C97671C"/>
    <w:rsid w:val="0CEE60B0"/>
    <w:rsid w:val="0DE6483C"/>
    <w:rsid w:val="0E4C7068"/>
    <w:rsid w:val="0E766070"/>
    <w:rsid w:val="0E8D3FD2"/>
    <w:rsid w:val="0E9251A7"/>
    <w:rsid w:val="0FCA3CDD"/>
    <w:rsid w:val="0FEA3DC1"/>
    <w:rsid w:val="112B0623"/>
    <w:rsid w:val="13951D60"/>
    <w:rsid w:val="14740F70"/>
    <w:rsid w:val="15185130"/>
    <w:rsid w:val="16C01EAA"/>
    <w:rsid w:val="17340F3C"/>
    <w:rsid w:val="179545AC"/>
    <w:rsid w:val="18DF4ABE"/>
    <w:rsid w:val="19160A8A"/>
    <w:rsid w:val="191D76CF"/>
    <w:rsid w:val="1A435C57"/>
    <w:rsid w:val="1A615189"/>
    <w:rsid w:val="1B002322"/>
    <w:rsid w:val="1B455611"/>
    <w:rsid w:val="1C687BF8"/>
    <w:rsid w:val="1D155711"/>
    <w:rsid w:val="1F0B6986"/>
    <w:rsid w:val="1FCB2304"/>
    <w:rsid w:val="217C7B6F"/>
    <w:rsid w:val="22091748"/>
    <w:rsid w:val="24082029"/>
    <w:rsid w:val="247B30D6"/>
    <w:rsid w:val="24F61570"/>
    <w:rsid w:val="256552A0"/>
    <w:rsid w:val="26533018"/>
    <w:rsid w:val="274C061F"/>
    <w:rsid w:val="274D13DC"/>
    <w:rsid w:val="27580EE0"/>
    <w:rsid w:val="28033646"/>
    <w:rsid w:val="281D582A"/>
    <w:rsid w:val="29AE1E99"/>
    <w:rsid w:val="29C73B9B"/>
    <w:rsid w:val="2A135D2A"/>
    <w:rsid w:val="2A2B3DD3"/>
    <w:rsid w:val="2B9644CD"/>
    <w:rsid w:val="2BD3283C"/>
    <w:rsid w:val="2BE4121C"/>
    <w:rsid w:val="2D244272"/>
    <w:rsid w:val="2D5846A2"/>
    <w:rsid w:val="30391913"/>
    <w:rsid w:val="30C7551F"/>
    <w:rsid w:val="30E122AF"/>
    <w:rsid w:val="312B42AA"/>
    <w:rsid w:val="314D1D6D"/>
    <w:rsid w:val="31964384"/>
    <w:rsid w:val="32016247"/>
    <w:rsid w:val="330618BA"/>
    <w:rsid w:val="339064C2"/>
    <w:rsid w:val="340C54AE"/>
    <w:rsid w:val="34177DBA"/>
    <w:rsid w:val="34952A4F"/>
    <w:rsid w:val="34E96B89"/>
    <w:rsid w:val="3528334F"/>
    <w:rsid w:val="35A220F8"/>
    <w:rsid w:val="35A8507C"/>
    <w:rsid w:val="35AC472F"/>
    <w:rsid w:val="362B56D1"/>
    <w:rsid w:val="36AF130C"/>
    <w:rsid w:val="374E055B"/>
    <w:rsid w:val="39B56453"/>
    <w:rsid w:val="39E43D9D"/>
    <w:rsid w:val="3A3E37A0"/>
    <w:rsid w:val="3BD9635E"/>
    <w:rsid w:val="3BFB567E"/>
    <w:rsid w:val="3D52376F"/>
    <w:rsid w:val="402A255D"/>
    <w:rsid w:val="403E5A15"/>
    <w:rsid w:val="41200BC6"/>
    <w:rsid w:val="42585C50"/>
    <w:rsid w:val="42B30EFB"/>
    <w:rsid w:val="42D96A72"/>
    <w:rsid w:val="43075A22"/>
    <w:rsid w:val="457D6A6D"/>
    <w:rsid w:val="466D6DA7"/>
    <w:rsid w:val="47510478"/>
    <w:rsid w:val="4859494F"/>
    <w:rsid w:val="48F63EC0"/>
    <w:rsid w:val="4A1D4820"/>
    <w:rsid w:val="4A220A13"/>
    <w:rsid w:val="4AB35148"/>
    <w:rsid w:val="4BA04425"/>
    <w:rsid w:val="4BE73B55"/>
    <w:rsid w:val="4C573342"/>
    <w:rsid w:val="4D8E0BAF"/>
    <w:rsid w:val="4DCB351D"/>
    <w:rsid w:val="4DE619DC"/>
    <w:rsid w:val="4DED40B8"/>
    <w:rsid w:val="4FDF03E7"/>
    <w:rsid w:val="51FB1626"/>
    <w:rsid w:val="520E6207"/>
    <w:rsid w:val="521C114F"/>
    <w:rsid w:val="53C534F0"/>
    <w:rsid w:val="53C94A20"/>
    <w:rsid w:val="53D56E71"/>
    <w:rsid w:val="540E50DB"/>
    <w:rsid w:val="549A370A"/>
    <w:rsid w:val="54F5355A"/>
    <w:rsid w:val="55D21403"/>
    <w:rsid w:val="579B3858"/>
    <w:rsid w:val="57A82F22"/>
    <w:rsid w:val="57C20AED"/>
    <w:rsid w:val="589564CF"/>
    <w:rsid w:val="58CA407E"/>
    <w:rsid w:val="598C380D"/>
    <w:rsid w:val="59D341E3"/>
    <w:rsid w:val="5A6D3698"/>
    <w:rsid w:val="5AA47F3E"/>
    <w:rsid w:val="5B6C1386"/>
    <w:rsid w:val="5BD8487A"/>
    <w:rsid w:val="5E542C74"/>
    <w:rsid w:val="5E5D1B9C"/>
    <w:rsid w:val="5EC23030"/>
    <w:rsid w:val="5EDC22DA"/>
    <w:rsid w:val="5F113912"/>
    <w:rsid w:val="5FAA3239"/>
    <w:rsid w:val="60270314"/>
    <w:rsid w:val="607227ED"/>
    <w:rsid w:val="60777899"/>
    <w:rsid w:val="60D535F1"/>
    <w:rsid w:val="60EE29A9"/>
    <w:rsid w:val="6111132C"/>
    <w:rsid w:val="61393166"/>
    <w:rsid w:val="617D2B1F"/>
    <w:rsid w:val="62C8579A"/>
    <w:rsid w:val="648B008D"/>
    <w:rsid w:val="65424A1A"/>
    <w:rsid w:val="65D91D92"/>
    <w:rsid w:val="664213B9"/>
    <w:rsid w:val="665214F4"/>
    <w:rsid w:val="66A70E86"/>
    <w:rsid w:val="68B82B69"/>
    <w:rsid w:val="69CB0AED"/>
    <w:rsid w:val="6A19339F"/>
    <w:rsid w:val="6A1A4BA2"/>
    <w:rsid w:val="6A61711C"/>
    <w:rsid w:val="6B032D02"/>
    <w:rsid w:val="6B903A6F"/>
    <w:rsid w:val="6BBB2098"/>
    <w:rsid w:val="6BCE0B47"/>
    <w:rsid w:val="6C836465"/>
    <w:rsid w:val="6C8A5D9B"/>
    <w:rsid w:val="6CC0731F"/>
    <w:rsid w:val="6E5F1A1D"/>
    <w:rsid w:val="6FC034D3"/>
    <w:rsid w:val="6FDD59F2"/>
    <w:rsid w:val="70477362"/>
    <w:rsid w:val="70A51E27"/>
    <w:rsid w:val="70CA3F73"/>
    <w:rsid w:val="72290FEB"/>
    <w:rsid w:val="735B7C4E"/>
    <w:rsid w:val="73632ADC"/>
    <w:rsid w:val="739A2F8B"/>
    <w:rsid w:val="75E14669"/>
    <w:rsid w:val="762B7D81"/>
    <w:rsid w:val="76F930E4"/>
    <w:rsid w:val="77C53CF0"/>
    <w:rsid w:val="77C746C8"/>
    <w:rsid w:val="77F20452"/>
    <w:rsid w:val="786134FE"/>
    <w:rsid w:val="786E2B8D"/>
    <w:rsid w:val="78E1568F"/>
    <w:rsid w:val="7AC66F03"/>
    <w:rsid w:val="7CB31D1C"/>
    <w:rsid w:val="7CC92837"/>
    <w:rsid w:val="7E2D13CA"/>
    <w:rsid w:val="7E762D12"/>
    <w:rsid w:val="7ED05A51"/>
    <w:rsid w:val="7F95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Plain Text"/>
    <w:basedOn w:val="1"/>
    <w:link w:val="17"/>
    <w:qFormat/>
    <w:uiPriority w:val="0"/>
    <w:rPr>
      <w:rFonts w:ascii="宋体" w:hAnsi="Courier New"/>
      <w:szCs w:val="20"/>
    </w:rPr>
  </w:style>
  <w:style w:type="paragraph" w:styleId="4">
    <w:name w:val="Body Text Indent 2"/>
    <w:basedOn w:val="1"/>
    <w:link w:val="18"/>
    <w:qFormat/>
    <w:uiPriority w:val="0"/>
    <w:pPr>
      <w:spacing w:line="600" w:lineRule="exact"/>
      <w:ind w:firstLine="646"/>
    </w:pPr>
    <w:rPr>
      <w:rFonts w:ascii="仿宋_GB2312" w:eastAsia="仿宋_GB2312"/>
      <w:sz w:val="32"/>
      <w:szCs w:val="20"/>
    </w:rPr>
  </w:style>
  <w:style w:type="paragraph" w:styleId="5">
    <w:name w:val="Balloon Text"/>
    <w:basedOn w:val="1"/>
    <w:semiHidden/>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2"/>
    <w:qFormat/>
    <w:uiPriority w:val="0"/>
    <w:rPr>
      <w:kern w:val="2"/>
      <w:sz w:val="21"/>
      <w:szCs w:val="24"/>
    </w:rPr>
  </w:style>
  <w:style w:type="character" w:customStyle="1" w:styleId="17">
    <w:name w:val="纯文本 字符"/>
    <w:link w:val="3"/>
    <w:qFormat/>
    <w:uiPriority w:val="0"/>
    <w:rPr>
      <w:rFonts w:ascii="宋体" w:hAnsi="Courier New"/>
      <w:kern w:val="2"/>
      <w:sz w:val="21"/>
    </w:rPr>
  </w:style>
  <w:style w:type="character" w:customStyle="1" w:styleId="18">
    <w:name w:val="正文文本缩进 2 字符"/>
    <w:link w:val="4"/>
    <w:qFormat/>
    <w:uiPriority w:val="0"/>
    <w:rPr>
      <w:rFonts w:ascii="仿宋_GB2312" w:eastAsia="仿宋_GB2312"/>
      <w:kern w:val="2"/>
      <w:sz w:val="32"/>
    </w:rPr>
  </w:style>
  <w:style w:type="character" w:customStyle="1" w:styleId="19">
    <w:name w:val="页脚 字符"/>
    <w:link w:val="6"/>
    <w:qFormat/>
    <w:uiPriority w:val="99"/>
    <w:rPr>
      <w:kern w:val="2"/>
      <w:sz w:val="18"/>
      <w:szCs w:val="18"/>
    </w:rPr>
  </w:style>
  <w:style w:type="character" w:customStyle="1" w:styleId="20">
    <w:name w:val="页眉 字符"/>
    <w:link w:val="7"/>
    <w:qFormat/>
    <w:uiPriority w:val="0"/>
    <w:rPr>
      <w:kern w:val="2"/>
      <w:sz w:val="18"/>
      <w:szCs w:val="18"/>
    </w:rPr>
  </w:style>
  <w:style w:type="character" w:customStyle="1" w:styleId="21">
    <w:name w:val="批注主题 字符"/>
    <w:link w:val="9"/>
    <w:qFormat/>
    <w:uiPriority w:val="0"/>
    <w:rPr>
      <w:b/>
      <w:bCs/>
      <w:kern w:val="2"/>
      <w:sz w:val="21"/>
      <w:szCs w:val="24"/>
    </w:rPr>
  </w:style>
  <w:style w:type="paragraph" w:customStyle="1" w:styleId="22">
    <w:name w:val=" Char Char Char Char Char Char Char Char Char"/>
    <w:basedOn w:val="1"/>
    <w:qFormat/>
    <w:uiPriority w:val="0"/>
    <w:pPr>
      <w:numPr>
        <w:ilvl w:val="0"/>
        <w:numId w:val="1"/>
      </w:numPr>
    </w:pPr>
    <w:rPr>
      <w:sz w:val="24"/>
    </w:rPr>
  </w:style>
  <w:style w:type="paragraph" w:customStyle="1" w:styleId="23">
    <w:name w:val="CM5"/>
    <w:basedOn w:val="1"/>
    <w:next w:val="1"/>
    <w:qFormat/>
    <w:uiPriority w:val="0"/>
    <w:pPr>
      <w:autoSpaceDE w:val="0"/>
      <w:autoSpaceDN w:val="0"/>
      <w:adjustRightInd w:val="0"/>
      <w:spacing w:line="520" w:lineRule="atLeast"/>
      <w:jc w:val="left"/>
    </w:pPr>
    <w:rPr>
      <w:rFonts w:ascii="..ì." w:eastAsia="..ì."/>
      <w:kern w:val="0"/>
      <w:sz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CM2"/>
    <w:basedOn w:val="24"/>
    <w:next w:val="24"/>
    <w:qFormat/>
    <w:uiPriority w:val="0"/>
    <w:pPr>
      <w:spacing w:line="511" w:lineRule="atLeast"/>
    </w:pPr>
    <w:rPr>
      <w:rFonts w:cs="Times New Roman"/>
      <w:color w:val="auto"/>
    </w:rPr>
  </w:style>
  <w:style w:type="paragraph" w:customStyle="1" w:styleId="26">
    <w:name w:val="CM10"/>
    <w:basedOn w:val="24"/>
    <w:next w:val="24"/>
    <w:qFormat/>
    <w:uiPriority w:val="0"/>
    <w:pPr>
      <w:spacing w:after="723"/>
    </w:pPr>
    <w:rPr>
      <w:rFonts w:ascii="黑体" w:eastAsia="黑体" w:cs="Times New Roman"/>
      <w:color w:val="auto"/>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rPr>
  </w:style>
  <w:style w:type="paragraph" w:customStyle="1" w:styleId="28">
    <w:name w:val="CM13"/>
    <w:basedOn w:val="1"/>
    <w:next w:val="1"/>
    <w:qFormat/>
    <w:uiPriority w:val="0"/>
    <w:pPr>
      <w:autoSpaceDE w:val="0"/>
      <w:autoSpaceDN w:val="0"/>
      <w:adjustRightInd w:val="0"/>
      <w:spacing w:line="626" w:lineRule="atLeast"/>
      <w:jc w:val="left"/>
    </w:pPr>
    <w:rPr>
      <w:rFonts w:ascii="仿宋_GB2312" w:eastAsia="仿宋_GB2312"/>
      <w:kern w:val="0"/>
      <w:sz w:val="24"/>
    </w:rPr>
  </w:style>
  <w:style w:type="paragraph" w:customStyle="1" w:styleId="29">
    <w:name w:val="CM8"/>
    <w:basedOn w:val="24"/>
    <w:next w:val="24"/>
    <w:qFormat/>
    <w:uiPriority w:val="0"/>
    <w:pPr>
      <w:spacing w:after="228"/>
    </w:pPr>
    <w:rPr>
      <w:color w:val="auto"/>
    </w:rPr>
  </w:style>
  <w:style w:type="paragraph" w:customStyle="1" w:styleId="30">
    <w:name w:val="CM1"/>
    <w:basedOn w:val="24"/>
    <w:next w:val="24"/>
    <w:qFormat/>
    <w:uiPriority w:val="0"/>
    <w:rPr>
      <w:rFonts w:cs="Times New Roman"/>
      <w:color w:val="auto"/>
    </w:rPr>
  </w:style>
  <w:style w:type="paragraph" w:customStyle="1" w:styleId="31">
    <w:name w:val="CM3"/>
    <w:basedOn w:val="24"/>
    <w:next w:val="24"/>
    <w:qFormat/>
    <w:uiPriority w:val="0"/>
    <w:pPr>
      <w:spacing w:line="468" w:lineRule="atLeast"/>
    </w:pPr>
    <w:rPr>
      <w:rFonts w:cs="Times New Roman"/>
      <w:color w:val="auto"/>
    </w:rPr>
  </w:style>
  <w:style w:type="paragraph" w:customStyle="1" w:styleId="32">
    <w:name w:val="CM4"/>
    <w:basedOn w:val="24"/>
    <w:next w:val="24"/>
    <w:qFormat/>
    <w:uiPriority w:val="0"/>
    <w:pPr>
      <w:spacing w:line="468" w:lineRule="atLeast"/>
    </w:pPr>
    <w:rPr>
      <w:rFonts w:cs="Times New Roman"/>
      <w:color w:val="auto"/>
    </w:rPr>
  </w:style>
  <w:style w:type="paragraph" w:customStyle="1" w:styleId="33">
    <w:name w:val="CM6"/>
    <w:basedOn w:val="24"/>
    <w:next w:val="24"/>
    <w:qFormat/>
    <w:uiPriority w:val="0"/>
    <w:pPr>
      <w:spacing w:line="468" w:lineRule="atLeast"/>
    </w:pPr>
    <w:rPr>
      <w:rFonts w:cs="Times New Roman"/>
      <w:color w:val="auto"/>
    </w:rPr>
  </w:style>
  <w:style w:type="paragraph" w:customStyle="1" w:styleId="34">
    <w:name w:val="CM12"/>
    <w:basedOn w:val="24"/>
    <w:next w:val="24"/>
    <w:qFormat/>
    <w:uiPriority w:val="0"/>
    <w:pPr>
      <w:spacing w:after="193"/>
    </w:pPr>
    <w:rPr>
      <w:rFonts w:cs="Times New Roman"/>
      <w:color w:val="auto"/>
    </w:rPr>
  </w:style>
  <w:style w:type="paragraph" w:customStyle="1" w:styleId="35">
    <w:name w:val="CM9"/>
    <w:basedOn w:val="24"/>
    <w:next w:val="24"/>
    <w:qFormat/>
    <w:uiPriority w:val="0"/>
    <w:rPr>
      <w:rFonts w:cs="Times New Roman"/>
      <w:color w:val="auto"/>
    </w:rPr>
  </w:style>
  <w:style w:type="paragraph" w:customStyle="1" w:styleId="36">
    <w:name w:val="CM15"/>
    <w:basedOn w:val="24"/>
    <w:next w:val="24"/>
    <w:qFormat/>
    <w:uiPriority w:val="0"/>
    <w:pPr>
      <w:spacing w:after="338"/>
    </w:pPr>
    <w:rPr>
      <w:rFonts w:cs="Times New Roman"/>
      <w:color w:val="auto"/>
    </w:rPr>
  </w:style>
  <w:style w:type="paragraph" w:customStyle="1" w:styleId="37">
    <w:name w:val="CM17"/>
    <w:basedOn w:val="24"/>
    <w:next w:val="24"/>
    <w:qFormat/>
    <w:uiPriority w:val="0"/>
    <w:pPr>
      <w:spacing w:after="188"/>
    </w:pPr>
    <w:rPr>
      <w:rFonts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3427</Words>
  <Characters>3964</Characters>
  <Lines>70</Lines>
  <Paragraphs>45</Paragraphs>
  <TotalTime>0</TotalTime>
  <ScaleCrop>false</ScaleCrop>
  <LinksUpToDate>false</LinksUpToDate>
  <CharactersWithSpaces>3990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2023-12-20T08:27:00Z</dcterms:created>
  <dc:creator>牟海涛</dc:creator>
  <cp:lastModifiedBy>海涛</cp:lastModifiedBy>
  <cp:lastPrinted>2017-01-08T05:16:00Z</cp:lastPrinted>
  <dcterms:modified xsi:type="dcterms:W3CDTF">2025-06-09T06:12:12Z</dcterms:modified>
  <dc:title>证券代码：000881 证券简称：大连国际 公告编号：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AE1660F904B440F19EECAB44BB53FE99</vt:lpwstr>
  </property>
  <property fmtid="{D5CDD505-2E9C-101B-9397-08002B2CF9AE}" pid="4" name="KSOTemplateDocerSaveRecord">
    <vt:lpwstr>eyJoZGlkIjoiZWRkOGZjOWY1YzhhOWRkYTczNjQzNDkyYzhmNDA5ODEiLCJ1c2VySWQiOiIzNjg4OTEzODkifQ==</vt:lpwstr>
  </property>
</Properties>
</file>